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25375F" w:rsidRDefault="00B93470"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25375F" w:rsidSect="00754057">
          <w:headerReference w:type="default" r:id="rId8"/>
          <w:footerReference w:type="default" r:id="rId9"/>
          <w:pgSz w:w="12240" w:h="15840" w:code="1"/>
          <w:pgMar w:top="1418" w:right="1418" w:bottom="1418" w:left="1418" w:header="709" w:footer="709" w:gutter="0"/>
          <w:cols w:space="708"/>
          <w:docGrid w:linePitch="360"/>
        </w:sectPr>
      </w:pPr>
      <w:r w:rsidRPr="0025375F">
        <w:rPr>
          <w:rFonts w:ascii="Times New Roman" w:hAnsi="Times New Roman" w:cs="Times New Roman"/>
          <w:b/>
          <w:lang w:val="es-MX"/>
        </w:rPr>
        <w:t>Primer  cuatrimestre del año cierra con déficit fiscal</w:t>
      </w:r>
    </w:p>
    <w:p w:rsidR="007D4651" w:rsidRPr="0027478E" w:rsidRDefault="007D4651" w:rsidP="007D4651">
      <w:pPr>
        <w:pStyle w:val="Sinespaciado"/>
        <w:rPr>
          <w:rFonts w:ascii="Times New Roman" w:hAnsi="Times New Roman" w:cs="Times New Roman"/>
          <w:b/>
          <w:color w:val="FF0000"/>
          <w:sz w:val="6"/>
          <w:lang w:val="es-MX"/>
        </w:rPr>
      </w:pPr>
    </w:p>
    <w:p w:rsidR="007D4651" w:rsidRPr="0027478E" w:rsidRDefault="007D4651" w:rsidP="007D4651">
      <w:pPr>
        <w:pStyle w:val="Sinespaciado"/>
        <w:jc w:val="center"/>
        <w:rPr>
          <w:rFonts w:ascii="Times New Roman" w:hAnsi="Times New Roman" w:cs="Times New Roman"/>
          <w:b/>
          <w:color w:val="FF0000"/>
          <w:sz w:val="16"/>
          <w:lang w:val="es-MX"/>
        </w:rPr>
      </w:pPr>
    </w:p>
    <w:p w:rsidR="009C4027" w:rsidRPr="0027478E" w:rsidRDefault="009C4027" w:rsidP="007D4651">
      <w:pPr>
        <w:pStyle w:val="Sinespaciado"/>
        <w:jc w:val="center"/>
        <w:rPr>
          <w:rFonts w:ascii="Times New Roman" w:hAnsi="Times New Roman" w:cs="Times New Roman"/>
          <w:b/>
          <w:color w:val="FF0000"/>
          <w:lang w:val="es-MX"/>
        </w:rPr>
        <w:sectPr w:rsidR="009C4027" w:rsidRPr="0027478E" w:rsidSect="004E358C">
          <w:type w:val="continuous"/>
          <w:pgSz w:w="12240" w:h="15840"/>
          <w:pgMar w:top="1417" w:right="1701" w:bottom="1417" w:left="1701" w:header="708" w:footer="708" w:gutter="0"/>
          <w:cols w:space="708"/>
          <w:docGrid w:linePitch="360"/>
        </w:sectPr>
      </w:pPr>
    </w:p>
    <w:p w:rsidR="0025375F" w:rsidRDefault="0025375F" w:rsidP="0025375F">
      <w:pPr>
        <w:pStyle w:val="Sinespaciado"/>
        <w:jc w:val="both"/>
        <w:rPr>
          <w:rFonts w:ascii="Times New Roman" w:hAnsi="Times New Roman" w:cs="Times New Roman"/>
          <w:b/>
          <w:lang w:val="es-MX"/>
        </w:rPr>
        <w:sectPr w:rsidR="0025375F" w:rsidSect="005D6A2E">
          <w:type w:val="continuous"/>
          <w:pgSz w:w="12240" w:h="15840"/>
          <w:pgMar w:top="1417" w:right="1701" w:bottom="1417" w:left="1701" w:header="708" w:footer="708" w:gutter="0"/>
          <w:cols w:num="2" w:space="708"/>
          <w:docGrid w:linePitch="360"/>
        </w:sect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un 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30 de abril de 2019 en</w:t>
      </w:r>
      <w:r w:rsidRPr="00F92177">
        <w:rPr>
          <w:rFonts w:ascii="Times New Roman" w:hAnsi="Times New Roman" w:cs="Times New Roman"/>
          <w:lang w:val="es-MX"/>
        </w:rPr>
        <w:t xml:space="preserve"> Q</w:t>
      </w:r>
      <w:r>
        <w:rPr>
          <w:rFonts w:ascii="Times New Roman" w:hAnsi="Times New Roman" w:cs="Times New Roman"/>
          <w:lang w:val="es-MX"/>
        </w:rPr>
        <w:t>1,843.9</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Comportamiento contrario a lo observado en los últimos años, Este año el déficit ha estado determinado por un moderado nivel de recaudación tributaria y un gasto público que muestra un comportamiento bastante </w:t>
      </w:r>
      <w:r>
        <w:rPr>
          <w:rFonts w:ascii="Times New Roman" w:hAnsi="Times New Roman" w:cs="Times New Roman"/>
          <w:lang w:val="es-MX"/>
        </w:rPr>
        <w:lastRenderedPageBreak/>
        <w:t xml:space="preserve">dinámico, derivado de una serie de gastos que muestran características especiales y que han elevado la ejecución muy encima de lo observado en los últimos años, sobresaliendo en este caso el repunte en el gasto de inversión realizado por el Ministerio de Comunicaciones, Infraestructura y Vivienda.  </w:t>
      </w:r>
    </w:p>
    <w:p w:rsidR="007D4651" w:rsidRPr="0027478E" w:rsidRDefault="007D4651" w:rsidP="007D4651">
      <w:pPr>
        <w:pStyle w:val="Sinespaciado"/>
        <w:jc w:val="center"/>
        <w:rPr>
          <w:rFonts w:ascii="Times New Roman" w:hAnsi="Times New Roman" w:cs="Times New Roman"/>
          <w:b/>
          <w:color w:val="FF0000"/>
          <w:lang w:val="es-MX"/>
        </w:rPr>
        <w:sectPr w:rsidR="007D4651" w:rsidRPr="0027478E" w:rsidSect="004E358C">
          <w:type w:val="continuous"/>
          <w:pgSz w:w="12240" w:h="15840"/>
          <w:pgMar w:top="1417" w:right="1701" w:bottom="1417" w:left="1701" w:header="708" w:footer="708" w:gutter="0"/>
          <w:cols w:num="2" w:space="708"/>
          <w:docGrid w:linePitch="360"/>
        </w:sectPr>
      </w:pPr>
    </w:p>
    <w:p w:rsidR="007D4651" w:rsidRPr="0027478E" w:rsidRDefault="007D4651" w:rsidP="00B9286A">
      <w:pPr>
        <w:pStyle w:val="Sinespaciado"/>
        <w:rPr>
          <w:rFonts w:ascii="Times New Roman" w:hAnsi="Times New Roman" w:cs="Times New Roman"/>
          <w:b/>
          <w:color w:val="FF0000"/>
          <w:sz w:val="4"/>
          <w:lang w:val="es-MX"/>
        </w:rPr>
      </w:pPr>
    </w:p>
    <w:p w:rsidR="009C4027" w:rsidRPr="0027478E" w:rsidRDefault="009C4027" w:rsidP="00EC05E7">
      <w:pPr>
        <w:pStyle w:val="Sinespaciado"/>
        <w:rPr>
          <w:rFonts w:ascii="Times New Roman" w:hAnsi="Times New Roman" w:cs="Times New Roman"/>
          <w:b/>
          <w:color w:val="FF0000"/>
          <w:lang w:val="es-MX"/>
        </w:rPr>
        <w:sectPr w:rsidR="009C4027" w:rsidRPr="0027478E" w:rsidSect="007D4651">
          <w:type w:val="continuous"/>
          <w:pgSz w:w="12240" w:h="15840" w:code="1"/>
          <w:pgMar w:top="1418" w:right="1418" w:bottom="1418" w:left="1418" w:header="709" w:footer="709" w:gutter="0"/>
          <w:cols w:num="2" w:space="708"/>
          <w:docGrid w:linePitch="360"/>
        </w:sectPr>
      </w:pPr>
    </w:p>
    <w:p w:rsidR="006F5EA0" w:rsidRPr="0025375F" w:rsidRDefault="00950874" w:rsidP="006F5EA0">
      <w:pPr>
        <w:pStyle w:val="Sinespaciado"/>
        <w:jc w:val="center"/>
        <w:rPr>
          <w:rFonts w:ascii="Times New Roman" w:hAnsi="Times New Roman" w:cs="Times New Roman"/>
          <w:b/>
          <w:sz w:val="24"/>
          <w:lang w:val="es-MX"/>
        </w:rPr>
      </w:pPr>
      <w:r w:rsidRPr="0025375F">
        <w:rPr>
          <w:rFonts w:ascii="Times New Roman" w:hAnsi="Times New Roman" w:cs="Times New Roman"/>
          <w:b/>
          <w:sz w:val="24"/>
          <w:lang w:val="es-MX"/>
        </w:rPr>
        <w:lastRenderedPageBreak/>
        <w:t>Resultado Presupuestario</w:t>
      </w:r>
    </w:p>
    <w:p w:rsidR="00950874" w:rsidRPr="0025375F" w:rsidRDefault="006F5EA0" w:rsidP="006F5EA0">
      <w:pPr>
        <w:pStyle w:val="Sinespaciado"/>
        <w:jc w:val="center"/>
        <w:rPr>
          <w:rFonts w:ascii="Times New Roman" w:hAnsi="Times New Roman" w:cs="Times New Roman"/>
          <w:sz w:val="18"/>
          <w:lang w:val="es-MX"/>
        </w:rPr>
      </w:pPr>
      <w:r w:rsidRPr="0025375F">
        <w:rPr>
          <w:rFonts w:ascii="Times New Roman" w:hAnsi="Times New Roman" w:cs="Times New Roman"/>
          <w:sz w:val="20"/>
          <w:lang w:val="es-MX"/>
        </w:rPr>
        <w:t xml:space="preserve">       </w:t>
      </w:r>
      <w:r w:rsidR="006C7015" w:rsidRPr="0025375F">
        <w:rPr>
          <w:rFonts w:ascii="Times New Roman" w:hAnsi="Times New Roman" w:cs="Times New Roman"/>
          <w:sz w:val="20"/>
          <w:lang w:val="es-MX"/>
        </w:rPr>
        <w:t>Al 30</w:t>
      </w:r>
      <w:r w:rsidRPr="0025375F">
        <w:rPr>
          <w:rFonts w:ascii="Times New Roman" w:hAnsi="Times New Roman" w:cs="Times New Roman"/>
          <w:sz w:val="20"/>
          <w:lang w:val="es-MX"/>
        </w:rPr>
        <w:t xml:space="preserve"> de </w:t>
      </w:r>
      <w:r w:rsidR="006C7015" w:rsidRPr="0025375F">
        <w:rPr>
          <w:rFonts w:ascii="Times New Roman" w:hAnsi="Times New Roman" w:cs="Times New Roman"/>
          <w:sz w:val="20"/>
          <w:lang w:val="es-MX"/>
        </w:rPr>
        <w:t>abril</w:t>
      </w:r>
      <w:r w:rsidRPr="0025375F">
        <w:rPr>
          <w:rFonts w:ascii="Times New Roman" w:hAnsi="Times New Roman" w:cs="Times New Roman"/>
          <w:sz w:val="20"/>
          <w:lang w:val="es-MX"/>
        </w:rPr>
        <w:t xml:space="preserve"> de cada año</w:t>
      </w:r>
      <w:r w:rsidR="00F27024" w:rsidRPr="0025375F">
        <w:rPr>
          <w:rFonts w:ascii="Times New Roman" w:hAnsi="Times New Roman" w:cs="Times New Roman"/>
          <w:b/>
          <w:lang w:val="es-MX"/>
        </w:rPr>
        <w:tab/>
      </w:r>
    </w:p>
    <w:p w:rsidR="00E06484" w:rsidRPr="0025375F" w:rsidRDefault="00950874" w:rsidP="00E06484">
      <w:pPr>
        <w:pStyle w:val="Sinespaciado"/>
        <w:jc w:val="center"/>
        <w:rPr>
          <w:rFonts w:ascii="Times New Roman" w:hAnsi="Times New Roman" w:cs="Times New Roman"/>
          <w:sz w:val="18"/>
          <w:lang w:val="es-MX"/>
        </w:rPr>
      </w:pPr>
      <w:r w:rsidRPr="0025375F">
        <w:rPr>
          <w:rFonts w:ascii="Times New Roman" w:hAnsi="Times New Roman" w:cs="Times New Roman"/>
          <w:sz w:val="18"/>
          <w:lang w:val="es-MX"/>
        </w:rPr>
        <w:t>Millones de quetzales</w:t>
      </w:r>
    </w:p>
    <w:p w:rsidR="00A21A6A" w:rsidRPr="0025375F" w:rsidRDefault="0025375F" w:rsidP="00891F2D">
      <w:pPr>
        <w:pStyle w:val="Sinespaciado"/>
        <w:jc w:val="center"/>
        <w:rPr>
          <w:noProof/>
          <w:lang w:eastAsia="es-GT"/>
        </w:rPr>
      </w:pPr>
      <w:r w:rsidRPr="0025375F">
        <w:rPr>
          <w:rFonts w:ascii="Times New Roman" w:hAnsi="Times New Roman" w:cs="Times New Roman"/>
          <w:noProof/>
          <w:lang w:eastAsia="es-GT"/>
        </w:rPr>
        <w:drawing>
          <wp:inline distT="0" distB="0" distL="0" distR="0" wp14:anchorId="6DE13CA4" wp14:editId="74E05E21">
            <wp:extent cx="5421885" cy="2202511"/>
            <wp:effectExtent l="0" t="0" r="762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051" cy="2235889"/>
                    </a:xfrm>
                    <a:prstGeom prst="rect">
                      <a:avLst/>
                    </a:prstGeom>
                    <a:noFill/>
                  </pic:spPr>
                </pic:pic>
              </a:graphicData>
            </a:graphic>
          </wp:inline>
        </w:drawing>
      </w:r>
    </w:p>
    <w:p w:rsidR="009C4027" w:rsidRPr="0025375F" w:rsidRDefault="000530BD" w:rsidP="00B917E5">
      <w:pPr>
        <w:pStyle w:val="Sinespaciado"/>
        <w:jc w:val="both"/>
        <w:rPr>
          <w:rFonts w:ascii="Times New Roman" w:hAnsi="Times New Roman" w:cs="Times New Roman"/>
          <w:sz w:val="16"/>
        </w:rPr>
      </w:pPr>
      <w:r w:rsidRPr="0025375F">
        <w:rPr>
          <w:rFonts w:ascii="Times New Roman" w:hAnsi="Times New Roman" w:cs="Times New Roman"/>
          <w:sz w:val="16"/>
        </w:rPr>
        <w:t xml:space="preserve">               </w:t>
      </w:r>
      <w:r w:rsidR="00157C3A" w:rsidRPr="0025375F">
        <w:rPr>
          <w:rFonts w:ascii="Times New Roman" w:hAnsi="Times New Roman" w:cs="Times New Roman"/>
          <w:sz w:val="16"/>
        </w:rPr>
        <w:t>F</w:t>
      </w:r>
      <w:r w:rsidR="007D4651" w:rsidRPr="0025375F">
        <w:rPr>
          <w:rFonts w:ascii="Times New Roman" w:hAnsi="Times New Roman" w:cs="Times New Roman"/>
          <w:sz w:val="16"/>
        </w:rPr>
        <w:t>uente: Dirección de Análisis y Política fiscal</w:t>
      </w:r>
    </w:p>
    <w:p w:rsidR="009C4027" w:rsidRPr="0027478E" w:rsidRDefault="009C4027" w:rsidP="007D4651">
      <w:pPr>
        <w:spacing w:after="0" w:line="240" w:lineRule="auto"/>
        <w:rPr>
          <w:rFonts w:ascii="Times New Roman" w:hAnsi="Times New Roman" w:cs="Times New Roman"/>
          <w:color w:val="FF0000"/>
          <w:lang w:val="es-MX"/>
        </w:rPr>
      </w:pPr>
    </w:p>
    <w:p w:rsidR="00591D14" w:rsidRPr="0027478E" w:rsidRDefault="00591D14" w:rsidP="007D4651">
      <w:pPr>
        <w:spacing w:after="0" w:line="240" w:lineRule="auto"/>
        <w:rPr>
          <w:rFonts w:ascii="Times New Roman" w:hAnsi="Times New Roman" w:cs="Times New Roman"/>
          <w:color w:val="FF0000"/>
          <w:lang w:val="es-MX"/>
        </w:rPr>
        <w:sectPr w:rsidR="00591D14" w:rsidRPr="0027478E" w:rsidSect="007D4651">
          <w:type w:val="continuous"/>
          <w:pgSz w:w="12240" w:h="15840" w:code="1"/>
          <w:pgMar w:top="1418" w:right="1418" w:bottom="1418" w:left="1418" w:header="709" w:footer="709" w:gutter="0"/>
          <w:cols w:space="708"/>
          <w:docGrid w:linePitch="360"/>
        </w:sectPr>
      </w:pPr>
    </w:p>
    <w:p w:rsidR="00E16925" w:rsidRPr="00152BE5"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152BE5"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152BE5">
        <w:rPr>
          <w:rFonts w:ascii="Times New Roman" w:hAnsi="Times New Roman" w:cs="Times New Roman"/>
          <w:b/>
          <w:lang w:val="es-MX"/>
        </w:rPr>
        <w:lastRenderedPageBreak/>
        <w:t>La</w:t>
      </w:r>
      <w:r w:rsidR="005550D8" w:rsidRPr="00152BE5">
        <w:rPr>
          <w:rFonts w:ascii="Times New Roman" w:hAnsi="Times New Roman" w:cs="Times New Roman"/>
          <w:b/>
          <w:lang w:val="es-MX"/>
        </w:rPr>
        <w:t xml:space="preserve">s meta de presupuesto </w:t>
      </w:r>
      <w:r w:rsidR="00B00E20" w:rsidRPr="00152BE5">
        <w:rPr>
          <w:rFonts w:ascii="Times New Roman" w:hAnsi="Times New Roman" w:cs="Times New Roman"/>
          <w:b/>
          <w:lang w:val="es-MX"/>
        </w:rPr>
        <w:t>no se alcanzó</w:t>
      </w:r>
    </w:p>
    <w:p w:rsidR="00E16925" w:rsidRPr="0027478E" w:rsidRDefault="00E16925" w:rsidP="00E16925">
      <w:pPr>
        <w:pStyle w:val="Sinespaciado"/>
        <w:rPr>
          <w:rFonts w:ascii="Times New Roman" w:hAnsi="Times New Roman" w:cs="Times New Roman"/>
          <w:b/>
          <w:color w:val="FF0000"/>
          <w:sz w:val="8"/>
          <w:lang w:val="es-MX"/>
        </w:rPr>
      </w:pPr>
    </w:p>
    <w:p w:rsidR="00E16925" w:rsidRPr="00EC05E7" w:rsidRDefault="00E16925" w:rsidP="00E16925">
      <w:pPr>
        <w:pStyle w:val="Sinespaciado"/>
        <w:jc w:val="center"/>
        <w:rPr>
          <w:rFonts w:ascii="Times New Roman" w:hAnsi="Times New Roman" w:cs="Times New Roman"/>
          <w:b/>
          <w:color w:val="FF0000"/>
          <w:sz w:val="18"/>
          <w:lang w:val="es-MX"/>
        </w:rPr>
      </w:pPr>
    </w:p>
    <w:p w:rsidR="00343A5D" w:rsidRPr="00EC05E7" w:rsidRDefault="00343A5D" w:rsidP="00E16925">
      <w:pPr>
        <w:pStyle w:val="Sinespaciado"/>
        <w:jc w:val="center"/>
        <w:rPr>
          <w:rFonts w:ascii="Times New Roman" w:hAnsi="Times New Roman" w:cs="Times New Roman"/>
          <w:b/>
          <w:color w:val="FF0000"/>
          <w:sz w:val="32"/>
          <w:lang w:val="es-MX"/>
        </w:rPr>
        <w:sectPr w:rsidR="00343A5D" w:rsidRPr="00EC05E7" w:rsidSect="004E358C">
          <w:type w:val="continuous"/>
          <w:pgSz w:w="12240" w:h="15840"/>
          <w:pgMar w:top="1417" w:right="1701" w:bottom="1417" w:left="1701" w:header="708" w:footer="708" w:gutter="0"/>
          <w:cols w:space="708"/>
          <w:docGrid w:linePitch="360"/>
        </w:sectPr>
      </w:pPr>
    </w:p>
    <w:p w:rsidR="00FC4DC9" w:rsidRPr="00EC05E7" w:rsidRDefault="00FC4DC9" w:rsidP="00B00E20">
      <w:pPr>
        <w:spacing w:after="0" w:line="240" w:lineRule="auto"/>
        <w:jc w:val="both"/>
        <w:rPr>
          <w:rFonts w:ascii="Times New Roman" w:hAnsi="Times New Roman" w:cs="Times New Roman"/>
          <w:color w:val="FF0000"/>
          <w:sz w:val="8"/>
          <w:lang w:val="es-US"/>
        </w:rPr>
      </w:pPr>
    </w:p>
    <w:p w:rsidR="000530BD" w:rsidRPr="0027478E" w:rsidRDefault="00152BE5" w:rsidP="000530BD">
      <w:pPr>
        <w:spacing w:after="0" w:line="240" w:lineRule="auto"/>
        <w:jc w:val="both"/>
        <w:rPr>
          <w:rFonts w:ascii="Times New Roman" w:hAnsi="Times New Roman" w:cs="Times New Roman"/>
          <w:i/>
          <w:color w:val="FF0000"/>
          <w:lang w:val="es-US"/>
        </w:rPr>
      </w:pPr>
      <w:r w:rsidRPr="000453E0">
        <w:rPr>
          <w:rFonts w:ascii="Times New Roman" w:hAnsi="Times New Roman" w:cs="Times New Roman"/>
          <w:lang w:val="es-US"/>
        </w:rPr>
        <w:t xml:space="preserve">Cifras </w:t>
      </w:r>
      <w:r>
        <w:rPr>
          <w:rFonts w:ascii="Times New Roman" w:hAnsi="Times New Roman" w:cs="Times New Roman"/>
          <w:lang w:val="es-US"/>
        </w:rPr>
        <w:t xml:space="preserve">preliminares acumuladas a abril generaron una brecha negativa de Q917.1 millones respecto a la meta de presupuesto, impuestos que generan esta brecha son el ISR, ISO, IVA total, Timbres fiscales, IPRIMA, Tabacos y los no administrados por SAT </w:t>
      </w:r>
      <w:r w:rsidRPr="00A54DD8">
        <w:rPr>
          <w:rFonts w:ascii="Times New Roman" w:hAnsi="Times New Roman" w:cs="Times New Roman"/>
          <w:i/>
          <w:lang w:val="es-US"/>
        </w:rPr>
        <w:t>(regalías e hidrocarburos compartibles y salidas del país).</w:t>
      </w:r>
    </w:p>
    <w:p w:rsidR="00F54C17" w:rsidRPr="0027478E" w:rsidRDefault="00F54C17" w:rsidP="00F54C17">
      <w:pPr>
        <w:spacing w:after="0" w:line="240" w:lineRule="auto"/>
        <w:jc w:val="both"/>
        <w:rPr>
          <w:rFonts w:ascii="Times New Roman" w:hAnsi="Times New Roman" w:cs="Times New Roman"/>
          <w:color w:val="FF0000"/>
          <w:lang w:val="es-US"/>
        </w:rPr>
      </w:pPr>
    </w:p>
    <w:p w:rsidR="00B00E20" w:rsidRPr="0027478E" w:rsidRDefault="00B00E20" w:rsidP="00F54C17">
      <w:pPr>
        <w:spacing w:after="0" w:line="240" w:lineRule="auto"/>
        <w:jc w:val="both"/>
        <w:rPr>
          <w:rFonts w:ascii="Times New Roman" w:hAnsi="Times New Roman" w:cs="Times New Roman"/>
          <w:color w:val="FF0000"/>
          <w:lang w:val="es-US"/>
        </w:rPr>
      </w:pPr>
    </w:p>
    <w:p w:rsidR="00B00E20" w:rsidRPr="0027478E" w:rsidRDefault="00B00E20" w:rsidP="00F54C17">
      <w:pPr>
        <w:spacing w:after="0" w:line="240" w:lineRule="auto"/>
        <w:jc w:val="both"/>
        <w:rPr>
          <w:rFonts w:ascii="Times New Roman" w:hAnsi="Times New Roman" w:cs="Times New Roman"/>
          <w:color w:val="FF0000"/>
          <w:lang w:val="es-US"/>
        </w:rPr>
      </w:pPr>
    </w:p>
    <w:p w:rsidR="00E06484" w:rsidRPr="0027478E" w:rsidRDefault="00E06484" w:rsidP="0031651A">
      <w:pPr>
        <w:spacing w:after="0" w:line="240" w:lineRule="auto"/>
        <w:jc w:val="center"/>
        <w:rPr>
          <w:rFonts w:ascii="Times New Roman" w:eastAsiaTheme="minorEastAsia" w:hAnsi="Times New Roman" w:cs="Times New Roman"/>
          <w:b/>
          <w:color w:val="FF0000"/>
          <w:sz w:val="24"/>
          <w:szCs w:val="24"/>
          <w:lang w:val="es-MX" w:eastAsia="es-ES"/>
        </w:rPr>
      </w:pPr>
    </w:p>
    <w:p w:rsidR="00E06484" w:rsidRPr="00152BE5" w:rsidRDefault="00E06484" w:rsidP="0031651A">
      <w:pPr>
        <w:spacing w:after="0" w:line="240" w:lineRule="auto"/>
        <w:jc w:val="center"/>
        <w:rPr>
          <w:rFonts w:ascii="Times New Roman" w:eastAsiaTheme="minorEastAsia" w:hAnsi="Times New Roman" w:cs="Times New Roman"/>
          <w:b/>
          <w:sz w:val="24"/>
          <w:szCs w:val="24"/>
          <w:lang w:val="es-MX" w:eastAsia="es-ES"/>
        </w:rPr>
      </w:pPr>
    </w:p>
    <w:p w:rsidR="0031651A" w:rsidRPr="00152BE5" w:rsidRDefault="0031651A" w:rsidP="00EC05E7">
      <w:pPr>
        <w:spacing w:after="0" w:line="240" w:lineRule="auto"/>
        <w:jc w:val="center"/>
        <w:rPr>
          <w:rFonts w:ascii="Times New Roman" w:eastAsiaTheme="minorEastAsia" w:hAnsi="Times New Roman" w:cs="Times New Roman"/>
          <w:b/>
          <w:szCs w:val="24"/>
          <w:lang w:val="es-MX" w:eastAsia="es-ES"/>
        </w:rPr>
      </w:pPr>
      <w:r w:rsidRPr="00152BE5">
        <w:rPr>
          <w:rFonts w:ascii="Times New Roman" w:eastAsiaTheme="minorEastAsia" w:hAnsi="Times New Roman" w:cs="Times New Roman"/>
          <w:b/>
          <w:sz w:val="24"/>
          <w:szCs w:val="24"/>
          <w:lang w:val="es-MX" w:eastAsia="es-ES"/>
        </w:rPr>
        <w:lastRenderedPageBreak/>
        <w:t xml:space="preserve">Brecha de recaudación tributaria </w:t>
      </w:r>
      <w:r w:rsidR="000530BD" w:rsidRPr="00152BE5">
        <w:rPr>
          <w:rFonts w:ascii="Times New Roman" w:eastAsiaTheme="minorEastAsia" w:hAnsi="Times New Roman" w:cs="Times New Roman"/>
          <w:b/>
          <w:szCs w:val="24"/>
          <w:lang w:val="es-MX" w:eastAsia="es-ES"/>
        </w:rPr>
        <w:t>acumulada a abril</w:t>
      </w:r>
    </w:p>
    <w:p w:rsidR="0031651A" w:rsidRPr="00152BE5" w:rsidRDefault="0031651A" w:rsidP="00EC05E7">
      <w:pPr>
        <w:spacing w:after="0" w:line="240" w:lineRule="auto"/>
        <w:jc w:val="center"/>
        <w:rPr>
          <w:rFonts w:ascii="Times New Roman" w:eastAsiaTheme="minorEastAsia" w:hAnsi="Times New Roman" w:cs="Times New Roman"/>
          <w:sz w:val="20"/>
          <w:szCs w:val="24"/>
          <w:lang w:val="es-MX" w:eastAsia="es-ES"/>
        </w:rPr>
      </w:pPr>
      <w:r w:rsidRPr="00152BE5">
        <w:rPr>
          <w:rFonts w:ascii="Times New Roman" w:eastAsiaTheme="minorEastAsia" w:hAnsi="Times New Roman" w:cs="Times New Roman"/>
          <w:sz w:val="20"/>
          <w:szCs w:val="24"/>
          <w:lang w:val="es-MX" w:eastAsia="es-ES"/>
        </w:rPr>
        <w:t>En millones de quetzales</w:t>
      </w:r>
    </w:p>
    <w:p w:rsidR="00B00E20" w:rsidRPr="00152BE5" w:rsidRDefault="00152BE5" w:rsidP="00B00E20">
      <w:pPr>
        <w:spacing w:after="0" w:line="240" w:lineRule="auto"/>
        <w:jc w:val="both"/>
        <w:rPr>
          <w:rFonts w:ascii="Times New Roman" w:hAnsi="Times New Roman" w:cs="Times New Roman"/>
          <w:lang w:val="es-US"/>
        </w:rPr>
      </w:pPr>
      <w:r w:rsidRPr="00152BE5">
        <w:rPr>
          <w:rFonts w:ascii="Times New Roman" w:hAnsi="Times New Roman" w:cs="Times New Roman"/>
          <w:noProof/>
          <w:lang w:eastAsia="es-GT"/>
        </w:rPr>
        <w:drawing>
          <wp:inline distT="0" distB="0" distL="0" distR="0" wp14:anchorId="1D4B86F9" wp14:editId="7585CFAD">
            <wp:extent cx="2581275" cy="1566407"/>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2BE5" w:rsidRPr="00EC05E7" w:rsidRDefault="00B00E20" w:rsidP="00EC05E7">
      <w:pPr>
        <w:spacing w:after="0"/>
        <w:jc w:val="both"/>
        <w:rPr>
          <w:rFonts w:ascii="Times New Roman" w:hAnsi="Times New Roman" w:cs="Times New Roman"/>
          <w:color w:val="FF0000"/>
          <w:sz w:val="16"/>
          <w:lang w:val="es-MX"/>
        </w:rPr>
      </w:pPr>
      <w:r w:rsidRPr="00152BE5">
        <w:rPr>
          <w:rFonts w:ascii="Times New Roman" w:hAnsi="Times New Roman" w:cs="Times New Roman"/>
          <w:sz w:val="16"/>
          <w:lang w:val="es-MX"/>
        </w:rPr>
        <w:t>Fuente: Dirección de Análisis y Política Fiscal</w:t>
      </w:r>
    </w:p>
    <w:p w:rsidR="00835216" w:rsidRPr="0027478E" w:rsidRDefault="00152BE5" w:rsidP="00835216">
      <w:pPr>
        <w:spacing w:after="0" w:line="240" w:lineRule="auto"/>
        <w:jc w:val="both"/>
        <w:rPr>
          <w:rFonts w:ascii="Times New Roman" w:hAnsi="Times New Roman" w:cs="Times New Roman"/>
          <w:color w:val="FF0000"/>
          <w:lang w:val="es-US"/>
        </w:rPr>
      </w:pPr>
      <w:r>
        <w:rPr>
          <w:rFonts w:ascii="Times New Roman" w:hAnsi="Times New Roman" w:cs="Times New Roman"/>
          <w:lang w:val="es-US"/>
        </w:rPr>
        <w:lastRenderedPageBreak/>
        <w:t>De manera mensual se observa rendimiento positivo en el IVA asociado a las importaciones, derechos arancelarios y el IPRIMA, en conjunto estos impuestos generaron una brecha positiva de Q85.7 millones.</w:t>
      </w:r>
    </w:p>
    <w:p w:rsidR="00835216" w:rsidRPr="0027478E" w:rsidRDefault="00835216" w:rsidP="00835216">
      <w:pPr>
        <w:spacing w:after="0" w:line="240" w:lineRule="auto"/>
        <w:jc w:val="both"/>
        <w:rPr>
          <w:rFonts w:ascii="Times New Roman" w:hAnsi="Times New Roman" w:cs="Times New Roman"/>
          <w:color w:val="FF0000"/>
          <w:lang w:val="es-US"/>
        </w:rPr>
      </w:pPr>
    </w:p>
    <w:p w:rsidR="00835216" w:rsidRPr="00152BE5" w:rsidRDefault="00835216" w:rsidP="00835216">
      <w:pPr>
        <w:spacing w:after="0" w:line="240" w:lineRule="auto"/>
        <w:jc w:val="center"/>
        <w:rPr>
          <w:rFonts w:ascii="Times New Roman" w:eastAsiaTheme="minorEastAsia" w:hAnsi="Times New Roman" w:cs="Times New Roman"/>
          <w:b/>
          <w:szCs w:val="24"/>
          <w:lang w:val="es-MX" w:eastAsia="es-ES"/>
        </w:rPr>
      </w:pPr>
      <w:r w:rsidRPr="00152BE5">
        <w:rPr>
          <w:rFonts w:ascii="Times New Roman" w:eastAsiaTheme="minorEastAsia" w:hAnsi="Times New Roman" w:cs="Times New Roman"/>
          <w:b/>
          <w:sz w:val="24"/>
          <w:szCs w:val="24"/>
          <w:lang w:val="es-MX" w:eastAsia="es-ES"/>
        </w:rPr>
        <w:t xml:space="preserve">Variación interanual de recaudación </w:t>
      </w:r>
      <w:r w:rsidRPr="00152BE5">
        <w:rPr>
          <w:rFonts w:ascii="Times New Roman" w:eastAsiaTheme="minorEastAsia" w:hAnsi="Times New Roman" w:cs="Times New Roman"/>
          <w:b/>
          <w:szCs w:val="24"/>
          <w:lang w:val="es-MX" w:eastAsia="es-ES"/>
        </w:rPr>
        <w:t>tributaria acumulada a abril</w:t>
      </w:r>
    </w:p>
    <w:p w:rsidR="00835216" w:rsidRPr="00152BE5" w:rsidRDefault="00835216" w:rsidP="00835216">
      <w:pPr>
        <w:spacing w:after="0" w:line="240" w:lineRule="auto"/>
        <w:jc w:val="center"/>
        <w:rPr>
          <w:rFonts w:ascii="Times New Roman" w:eastAsiaTheme="minorEastAsia" w:hAnsi="Times New Roman" w:cs="Times New Roman"/>
          <w:sz w:val="20"/>
          <w:szCs w:val="24"/>
          <w:lang w:val="es-MX" w:eastAsia="es-ES"/>
        </w:rPr>
      </w:pPr>
      <w:r w:rsidRPr="00152BE5">
        <w:rPr>
          <w:rFonts w:ascii="Times New Roman" w:eastAsiaTheme="minorEastAsia" w:hAnsi="Times New Roman" w:cs="Times New Roman"/>
          <w:sz w:val="20"/>
          <w:szCs w:val="24"/>
          <w:lang w:val="es-MX" w:eastAsia="es-ES"/>
        </w:rPr>
        <w:t>en Porcentaje</w:t>
      </w:r>
    </w:p>
    <w:p w:rsidR="00835216" w:rsidRPr="00152BE5" w:rsidRDefault="00152BE5" w:rsidP="00835216">
      <w:pPr>
        <w:spacing w:after="0" w:line="240" w:lineRule="auto"/>
        <w:jc w:val="both"/>
        <w:rPr>
          <w:rFonts w:ascii="Times New Roman" w:hAnsi="Times New Roman" w:cs="Times New Roman"/>
          <w:lang w:val="es-US"/>
        </w:rPr>
      </w:pPr>
      <w:r w:rsidRPr="00152BE5">
        <w:rPr>
          <w:rFonts w:ascii="Times New Roman" w:hAnsi="Times New Roman" w:cs="Times New Roman"/>
          <w:noProof/>
          <w:lang w:eastAsia="es-GT"/>
        </w:rPr>
        <w:drawing>
          <wp:inline distT="0" distB="0" distL="0" distR="0" wp14:anchorId="1AA0D7F5" wp14:editId="27899CEF">
            <wp:extent cx="2584174" cy="1645920"/>
            <wp:effectExtent l="0" t="0" r="698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216" w:rsidRPr="00152BE5" w:rsidRDefault="00835216" w:rsidP="00835216">
      <w:pPr>
        <w:jc w:val="both"/>
        <w:rPr>
          <w:rFonts w:ascii="Times New Roman" w:hAnsi="Times New Roman" w:cs="Times New Roman"/>
          <w:sz w:val="14"/>
          <w:lang w:val="es-MX"/>
        </w:rPr>
      </w:pPr>
      <w:r w:rsidRPr="00152BE5">
        <w:rPr>
          <w:rFonts w:ascii="Times New Roman" w:hAnsi="Times New Roman" w:cs="Times New Roman"/>
          <w:sz w:val="14"/>
          <w:lang w:val="es-MX"/>
        </w:rPr>
        <w:t>Fuente: Dirección de Análisis y Política Fiscal</w:t>
      </w:r>
    </w:p>
    <w:p w:rsidR="00152BE5" w:rsidRPr="00152BE5" w:rsidRDefault="00152BE5" w:rsidP="00152BE5">
      <w:pPr>
        <w:spacing w:after="0" w:line="240" w:lineRule="auto"/>
        <w:jc w:val="both"/>
        <w:rPr>
          <w:rFonts w:ascii="Times New Roman" w:hAnsi="Times New Roman" w:cs="Times New Roman"/>
          <w:lang w:val="es-US"/>
        </w:rPr>
      </w:pPr>
      <w:r>
        <w:rPr>
          <w:rFonts w:ascii="Times New Roman" w:hAnsi="Times New Roman" w:cs="Times New Roman"/>
          <w:lang w:val="es-US"/>
        </w:rPr>
        <w:t xml:space="preserve">Datos acumulados a </w:t>
      </w:r>
      <w:r w:rsidRPr="00C90B65">
        <w:rPr>
          <w:rFonts w:ascii="Times New Roman" w:hAnsi="Times New Roman" w:cs="Times New Roman"/>
          <w:lang w:val="es-US"/>
        </w:rPr>
        <w:t xml:space="preserve">abril </w:t>
      </w:r>
      <w:r>
        <w:rPr>
          <w:rFonts w:ascii="Times New Roman" w:hAnsi="Times New Roman" w:cs="Times New Roman"/>
          <w:lang w:val="es-US"/>
        </w:rPr>
        <w:t xml:space="preserve">presentan un </w:t>
      </w:r>
      <w:r w:rsidRPr="00C90B65">
        <w:rPr>
          <w:rFonts w:ascii="Times New Roman" w:hAnsi="Times New Roman" w:cs="Times New Roman"/>
          <w:lang w:val="es-US"/>
        </w:rPr>
        <w:t>crecimiento interanual de</w:t>
      </w:r>
      <w:r>
        <w:rPr>
          <w:rFonts w:ascii="Times New Roman" w:hAnsi="Times New Roman" w:cs="Times New Roman"/>
          <w:lang w:val="es-US"/>
        </w:rPr>
        <w:t xml:space="preserve"> 4.1% monto ligeramente por abajo del 4.5% observado a la misma fecha en 2018, impuestos que contribuyen con esta baja en el crecimiento interanual son el ISO, el IVA total, timbres, tabacos y los impuestos no administrados por SAT.</w:t>
      </w:r>
    </w:p>
    <w:p w:rsidR="00835216" w:rsidRPr="00152BE5" w:rsidRDefault="00835216" w:rsidP="00835216">
      <w:pPr>
        <w:spacing w:after="0" w:line="240" w:lineRule="auto"/>
        <w:jc w:val="both"/>
        <w:rPr>
          <w:rFonts w:ascii="Times New Roman" w:hAnsi="Times New Roman" w:cs="Times New Roman"/>
          <w:lang w:val="es-US"/>
        </w:rPr>
      </w:pPr>
    </w:p>
    <w:p w:rsidR="00835216" w:rsidRPr="00152BE5" w:rsidRDefault="00835216" w:rsidP="00835216">
      <w:pPr>
        <w:spacing w:after="0" w:line="240" w:lineRule="auto"/>
        <w:jc w:val="both"/>
        <w:rPr>
          <w:rFonts w:ascii="Times New Roman" w:hAnsi="Times New Roman" w:cs="Times New Roman"/>
          <w:b/>
          <w:lang w:val="es-US"/>
        </w:rPr>
      </w:pPr>
      <w:r w:rsidRPr="00152BE5">
        <w:rPr>
          <w:rFonts w:ascii="Times New Roman" w:hAnsi="Times New Roman" w:cs="Times New Roman"/>
          <w:b/>
          <w:lang w:val="es-US"/>
        </w:rPr>
        <w:t>Impuesto al valor agregado</w:t>
      </w:r>
    </w:p>
    <w:p w:rsidR="00835216" w:rsidRPr="00152BE5" w:rsidRDefault="00835216" w:rsidP="00835216">
      <w:pPr>
        <w:spacing w:after="0" w:line="240" w:lineRule="auto"/>
        <w:rPr>
          <w:rFonts w:ascii="Times New Roman" w:hAnsi="Times New Roman" w:cs="Times New Roman"/>
          <w:b/>
          <w:lang w:val="es-US"/>
        </w:rPr>
      </w:pPr>
    </w:p>
    <w:p w:rsidR="00152BE5" w:rsidRPr="00152BE5" w:rsidRDefault="00152BE5" w:rsidP="00152BE5">
      <w:pPr>
        <w:spacing w:after="0" w:line="240" w:lineRule="auto"/>
        <w:jc w:val="both"/>
        <w:rPr>
          <w:rFonts w:ascii="Times New Roman" w:hAnsi="Times New Roman" w:cs="Times New Roman"/>
          <w:lang w:val="es-US"/>
        </w:rPr>
      </w:pPr>
      <w:r w:rsidRPr="00152BE5">
        <w:rPr>
          <w:rFonts w:ascii="Times New Roman" w:hAnsi="Times New Roman" w:cs="Times New Roman"/>
          <w:lang w:val="es-US"/>
        </w:rPr>
        <w:t>De manera acumulada este impuesto genera una brecha negativa de Q613.1 millones respecto a la meta de presupuesto y un crecimiento interanual de 6% por abajo del 8.3% observado al mes de abril de 2018, el IVA asociado al consumo interno crece (3.4%) menos que lo observado en 2018 (7.3%).</w:t>
      </w:r>
    </w:p>
    <w:p w:rsidR="00152BE5" w:rsidRPr="00152BE5" w:rsidRDefault="00152BE5" w:rsidP="00152BE5">
      <w:pPr>
        <w:spacing w:after="0" w:line="240" w:lineRule="auto"/>
        <w:jc w:val="both"/>
        <w:rPr>
          <w:rFonts w:ascii="Times New Roman" w:hAnsi="Times New Roman" w:cs="Times New Roman"/>
          <w:lang w:val="es-US"/>
        </w:rPr>
      </w:pPr>
      <w:r w:rsidRPr="00152BE5">
        <w:rPr>
          <w:rFonts w:ascii="Times New Roman" w:hAnsi="Times New Roman" w:cs="Times New Roman"/>
          <w:lang w:val="es-US"/>
        </w:rPr>
        <w:t xml:space="preserve">La recaudación tributaria asociada al comercio exterior tiene un crecimiento interanual del 8.4% monto menor al observado en marzo </w:t>
      </w:r>
      <w:r w:rsidRPr="00152BE5">
        <w:rPr>
          <w:rFonts w:ascii="Times New Roman" w:hAnsi="Times New Roman" w:cs="Times New Roman"/>
          <w:lang w:val="es-US"/>
        </w:rPr>
        <w:lastRenderedPageBreak/>
        <w:t>(11.8%), con relación a la meta de presupuesto se observa un crecimiento de 0.2%.</w:t>
      </w:r>
    </w:p>
    <w:p w:rsidR="00B00E20" w:rsidRPr="00152BE5" w:rsidRDefault="00B00E20" w:rsidP="00B00E20">
      <w:pPr>
        <w:spacing w:after="0" w:line="240" w:lineRule="auto"/>
        <w:jc w:val="both"/>
        <w:rPr>
          <w:rFonts w:ascii="Times New Roman" w:hAnsi="Times New Roman" w:cs="Times New Roman"/>
          <w:lang w:val="es-US"/>
        </w:rPr>
      </w:pPr>
    </w:p>
    <w:p w:rsidR="00B00E20" w:rsidRPr="00152BE5" w:rsidRDefault="00B00E20" w:rsidP="00B00E20">
      <w:pPr>
        <w:spacing w:after="0" w:line="240" w:lineRule="auto"/>
        <w:rPr>
          <w:rFonts w:ascii="Times New Roman" w:hAnsi="Times New Roman" w:cs="Times New Roman"/>
          <w:b/>
          <w:lang w:val="es-US"/>
        </w:rPr>
      </w:pPr>
      <w:r w:rsidRPr="00152BE5">
        <w:rPr>
          <w:rFonts w:ascii="Times New Roman" w:hAnsi="Times New Roman" w:cs="Times New Roman"/>
          <w:b/>
          <w:lang w:val="es-US"/>
        </w:rPr>
        <w:t>Impuesto a la Renta</w:t>
      </w:r>
    </w:p>
    <w:p w:rsidR="00B00E20" w:rsidRPr="00152BE5" w:rsidRDefault="00B00E20" w:rsidP="00B00E20">
      <w:pPr>
        <w:spacing w:after="0" w:line="240" w:lineRule="auto"/>
        <w:rPr>
          <w:rFonts w:ascii="Times New Roman" w:hAnsi="Times New Roman" w:cs="Times New Roman"/>
          <w:b/>
          <w:lang w:val="es-US"/>
        </w:rPr>
      </w:pPr>
    </w:p>
    <w:p w:rsidR="00152BE5" w:rsidRPr="00152BE5" w:rsidRDefault="00152BE5" w:rsidP="00152BE5">
      <w:pPr>
        <w:spacing w:after="0" w:line="240" w:lineRule="auto"/>
        <w:jc w:val="both"/>
        <w:rPr>
          <w:rFonts w:ascii="Times New Roman" w:hAnsi="Times New Roman" w:cs="Times New Roman"/>
          <w:lang w:val="es-US"/>
        </w:rPr>
      </w:pPr>
      <w:r w:rsidRPr="00152BE5">
        <w:rPr>
          <w:rFonts w:ascii="Times New Roman" w:hAnsi="Times New Roman" w:cs="Times New Roman"/>
          <w:lang w:val="es-US"/>
        </w:rPr>
        <w:t>Este impuesto acumulado a abril genera una brecha negativa de Q197.3 millones, monto mayor al observado en marzo (Q188.7 millones) medidos respecto a la meta de presupuesto, de manera interanual se tiene un crecimiento de 1.7% (Q101.5 millones), de manera mensual el ISR no alcanzo lo programado por Q8.6 millones.</w:t>
      </w:r>
    </w:p>
    <w:p w:rsidR="00152BE5" w:rsidRPr="00152BE5" w:rsidRDefault="00152BE5" w:rsidP="00152BE5">
      <w:pPr>
        <w:spacing w:after="0" w:line="240" w:lineRule="auto"/>
        <w:jc w:val="both"/>
        <w:rPr>
          <w:rFonts w:ascii="Times New Roman" w:hAnsi="Times New Roman" w:cs="Times New Roman"/>
          <w:lang w:val="es-US"/>
        </w:rPr>
      </w:pPr>
    </w:p>
    <w:p w:rsidR="006830CD" w:rsidRPr="00152BE5" w:rsidRDefault="006830CD" w:rsidP="006830CD">
      <w:pPr>
        <w:spacing w:after="0" w:line="240" w:lineRule="auto"/>
        <w:jc w:val="both"/>
        <w:rPr>
          <w:rFonts w:ascii="Times New Roman" w:hAnsi="Times New Roman" w:cs="Times New Roman"/>
          <w:b/>
          <w:lang w:val="es-US"/>
        </w:rPr>
      </w:pPr>
      <w:r w:rsidRPr="00152BE5">
        <w:rPr>
          <w:rFonts w:ascii="Times New Roman" w:hAnsi="Times New Roman" w:cs="Times New Roman"/>
          <w:b/>
          <w:lang w:val="es-US"/>
        </w:rPr>
        <w:t>Resto de impuestos</w:t>
      </w:r>
    </w:p>
    <w:p w:rsidR="006830CD" w:rsidRPr="00152BE5" w:rsidRDefault="006830CD" w:rsidP="006830CD">
      <w:pPr>
        <w:spacing w:after="0" w:line="240" w:lineRule="auto"/>
        <w:jc w:val="both"/>
        <w:rPr>
          <w:rFonts w:ascii="Times New Roman" w:hAnsi="Times New Roman" w:cs="Times New Roman"/>
          <w:lang w:val="es-US"/>
        </w:rPr>
      </w:pPr>
    </w:p>
    <w:p w:rsidR="00152BE5" w:rsidRPr="00152BE5" w:rsidRDefault="00152BE5" w:rsidP="00152BE5">
      <w:pPr>
        <w:spacing w:after="0" w:line="240" w:lineRule="auto"/>
        <w:jc w:val="both"/>
        <w:rPr>
          <w:rFonts w:ascii="Times New Roman" w:hAnsi="Times New Roman" w:cs="Times New Roman"/>
          <w:lang w:val="es-US"/>
        </w:rPr>
      </w:pPr>
      <w:r w:rsidRPr="00152BE5">
        <w:rPr>
          <w:rFonts w:ascii="Times New Roman" w:hAnsi="Times New Roman" w:cs="Times New Roman"/>
          <w:lang w:val="es-US"/>
        </w:rPr>
        <w:t>De manera acumulada impuestos como el de patrimonio, derivados del petróleo, circulación de vehículos, bebidas generaron brecha positiva de Q76.9 millones.</w:t>
      </w:r>
    </w:p>
    <w:p w:rsidR="00835216" w:rsidRPr="00152BE5" w:rsidRDefault="00835216" w:rsidP="00CD58C8">
      <w:pPr>
        <w:spacing w:after="0" w:line="240" w:lineRule="auto"/>
        <w:jc w:val="both"/>
        <w:rPr>
          <w:rFonts w:ascii="Times New Roman" w:hAnsi="Times New Roman" w:cs="Times New Roman"/>
          <w:lang w:val="es-US"/>
        </w:rPr>
      </w:pPr>
    </w:p>
    <w:p w:rsidR="009D2132" w:rsidRPr="00152BE5" w:rsidRDefault="009D2132" w:rsidP="009D2132">
      <w:pPr>
        <w:spacing w:after="0" w:line="240" w:lineRule="auto"/>
        <w:jc w:val="center"/>
        <w:rPr>
          <w:rFonts w:ascii="Times New Roman" w:hAnsi="Times New Roman" w:cs="Times New Roman"/>
          <w:b/>
          <w:lang w:val="es-US"/>
        </w:rPr>
      </w:pPr>
      <w:r w:rsidRPr="00152BE5">
        <w:rPr>
          <w:rFonts w:ascii="Times New Roman" w:hAnsi="Times New Roman" w:cs="Times New Roman"/>
          <w:b/>
          <w:lang w:val="es-US"/>
        </w:rPr>
        <w:t>Recaudación tributaria Neta</w:t>
      </w:r>
    </w:p>
    <w:p w:rsidR="009D2132" w:rsidRPr="00152BE5" w:rsidRDefault="009D2132" w:rsidP="009D2132">
      <w:pPr>
        <w:spacing w:after="0" w:line="240" w:lineRule="auto"/>
        <w:jc w:val="center"/>
        <w:rPr>
          <w:rFonts w:ascii="Times New Roman" w:hAnsi="Times New Roman" w:cs="Times New Roman"/>
          <w:sz w:val="18"/>
          <w:lang w:val="es-US"/>
        </w:rPr>
      </w:pPr>
      <w:r w:rsidRPr="00152BE5">
        <w:rPr>
          <w:rFonts w:ascii="Times New Roman" w:hAnsi="Times New Roman" w:cs="Times New Roman"/>
          <w:sz w:val="18"/>
          <w:lang w:val="es-US"/>
        </w:rPr>
        <w:t>Millones de quetzales</w:t>
      </w:r>
    </w:p>
    <w:p w:rsidR="009D2132" w:rsidRPr="00152BE5" w:rsidRDefault="00835216" w:rsidP="009D2132">
      <w:pPr>
        <w:spacing w:after="0" w:line="240" w:lineRule="auto"/>
        <w:jc w:val="both"/>
        <w:rPr>
          <w:rFonts w:ascii="Times New Roman" w:hAnsi="Times New Roman" w:cs="Times New Roman"/>
          <w:lang w:val="es-US"/>
        </w:rPr>
      </w:pPr>
      <w:r w:rsidRPr="00152BE5">
        <w:rPr>
          <w:rFonts w:ascii="Times New Roman" w:hAnsi="Times New Roman" w:cs="Times New Roman"/>
          <w:noProof/>
          <w:lang w:eastAsia="es-GT"/>
        </w:rPr>
        <w:drawing>
          <wp:inline distT="0" distB="0" distL="0" distR="0" wp14:anchorId="3BF7FA04" wp14:editId="333F4EBC">
            <wp:extent cx="2581275" cy="3244132"/>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0CD" w:rsidRPr="00EC05E7" w:rsidRDefault="009D2132" w:rsidP="00EC05E7">
      <w:pPr>
        <w:spacing w:after="0" w:line="240" w:lineRule="auto"/>
        <w:jc w:val="both"/>
        <w:rPr>
          <w:rFonts w:ascii="Times New Roman" w:hAnsi="Times New Roman" w:cs="Times New Roman"/>
          <w:sz w:val="18"/>
          <w:lang w:val="es-US"/>
        </w:rPr>
      </w:pPr>
      <w:r w:rsidRPr="00152BE5">
        <w:rPr>
          <w:rFonts w:ascii="Times New Roman" w:hAnsi="Times New Roman" w:cs="Times New Roman"/>
          <w:sz w:val="16"/>
          <w:lang w:val="es-US"/>
        </w:rPr>
        <w:t>Fuente: Dirección de Análisis y Política Fiscal.</w:t>
      </w:r>
    </w:p>
    <w:p w:rsidR="006830CD" w:rsidRPr="00EC05E7" w:rsidRDefault="006830CD" w:rsidP="00674EAE">
      <w:pPr>
        <w:pStyle w:val="Sinespaciado"/>
        <w:jc w:val="both"/>
        <w:rPr>
          <w:rFonts w:ascii="Times New Roman" w:hAnsi="Times New Roman" w:cs="Times New Roman"/>
          <w:color w:val="FF0000"/>
          <w:sz w:val="4"/>
          <w:szCs w:val="18"/>
          <w:lang w:val="es-MX"/>
        </w:rPr>
      </w:pPr>
    </w:p>
    <w:p w:rsidR="00EC05E7" w:rsidRPr="00EC05E7" w:rsidRDefault="00EC05E7" w:rsidP="00674EAE">
      <w:pPr>
        <w:pStyle w:val="Sinespaciado"/>
        <w:jc w:val="both"/>
        <w:rPr>
          <w:rFonts w:ascii="Times New Roman" w:hAnsi="Times New Roman" w:cs="Times New Roman"/>
          <w:color w:val="FF0000"/>
          <w:sz w:val="4"/>
          <w:szCs w:val="18"/>
          <w:lang w:val="es-MX"/>
        </w:rPr>
      </w:pPr>
    </w:p>
    <w:p w:rsidR="00EC05E7" w:rsidRPr="00EC05E7" w:rsidRDefault="00EC05E7" w:rsidP="00674EAE">
      <w:pPr>
        <w:pStyle w:val="Sinespaciado"/>
        <w:jc w:val="both"/>
        <w:rPr>
          <w:rFonts w:ascii="Times New Roman" w:hAnsi="Times New Roman" w:cs="Times New Roman"/>
          <w:color w:val="FF0000"/>
          <w:sz w:val="10"/>
          <w:szCs w:val="18"/>
          <w:lang w:val="es-MX"/>
        </w:rPr>
        <w:sectPr w:rsidR="00EC05E7" w:rsidRPr="00EC05E7" w:rsidSect="005A03A9">
          <w:headerReference w:type="default" r:id="rId16"/>
          <w:footerReference w:type="default" r:id="rId17"/>
          <w:type w:val="continuous"/>
          <w:pgSz w:w="12240" w:h="15840"/>
          <w:pgMar w:top="1417" w:right="1701" w:bottom="1417" w:left="1701" w:header="708" w:footer="708" w:gutter="0"/>
          <w:cols w:num="2" w:space="708"/>
          <w:docGrid w:linePitch="360"/>
        </w:sectPr>
      </w:pPr>
    </w:p>
    <w:p w:rsidR="00FA3B81" w:rsidRPr="00ED0301" w:rsidRDefault="0090034D"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ED0301"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ED0301">
        <w:rPr>
          <w:rFonts w:ascii="Times New Roman" w:hAnsi="Times New Roman" w:cs="Times New Roman"/>
          <w:b/>
          <w:lang w:val="es-MX"/>
        </w:rPr>
        <w:lastRenderedPageBreak/>
        <w:t>Abril con repunte en la ejecución de gasto</w:t>
      </w:r>
    </w:p>
    <w:p w:rsidR="00FA3B81" w:rsidRPr="0027478E" w:rsidRDefault="00FA3B81" w:rsidP="00FA3B81">
      <w:pPr>
        <w:pStyle w:val="Sinespaciado"/>
        <w:rPr>
          <w:rFonts w:ascii="Times New Roman" w:hAnsi="Times New Roman" w:cs="Times New Roman"/>
          <w:b/>
          <w:color w:val="FF0000"/>
          <w:sz w:val="18"/>
          <w:lang w:val="es-MX"/>
        </w:rPr>
      </w:pPr>
    </w:p>
    <w:p w:rsidR="00FA3B81" w:rsidRPr="0027478E" w:rsidRDefault="00FA3B81" w:rsidP="00FA3B81">
      <w:pPr>
        <w:pStyle w:val="Sinespaciado"/>
        <w:jc w:val="center"/>
        <w:rPr>
          <w:rFonts w:ascii="Times New Roman" w:hAnsi="Times New Roman" w:cs="Times New Roman"/>
          <w:b/>
          <w:color w:val="FF0000"/>
          <w:lang w:val="es-MX"/>
        </w:rPr>
        <w:sectPr w:rsidR="00FA3B81" w:rsidRPr="0027478E" w:rsidSect="004E358C">
          <w:type w:val="continuous"/>
          <w:pgSz w:w="12240" w:h="15840"/>
          <w:pgMar w:top="1417" w:right="1701" w:bottom="1417" w:left="1701" w:header="708" w:footer="708" w:gutter="0"/>
          <w:cols w:space="708"/>
          <w:docGrid w:linePitch="360"/>
        </w:sectPr>
      </w:pPr>
    </w:p>
    <w:p w:rsidR="00ED0301" w:rsidRDefault="00ED0301" w:rsidP="00ED0301">
      <w:pPr>
        <w:pStyle w:val="Sinespaciado"/>
        <w:jc w:val="both"/>
        <w:rPr>
          <w:rFonts w:ascii="Times New Roman" w:hAnsi="Times New Roman" w:cs="Times New Roman"/>
          <w:lang w:val="es-MX"/>
        </w:rPr>
      </w:pPr>
      <w:r>
        <w:rPr>
          <w:rFonts w:ascii="Times New Roman" w:hAnsi="Times New Roman" w:cs="Times New Roman"/>
          <w:lang w:val="es-MX"/>
        </w:rPr>
        <w:lastRenderedPageBreak/>
        <w:t>La dinámica en la ejecución de gasto público en el primer cuatrimestre del año, estuvo marcada por una serie de gastos con características especiales, algunos extraordinarios como el aporte al Tribunal Supremo Electoral que se otorgó en enero y febrero cuyo destino es el financiamiento de las Elecciones Generales que se llevarán a cabo en este año.  Por su parte, otros gastos sufrieron un incremento cuyo efecto es permanente como es el caso del aumento salarial al Magisterio Nacional que forma parte de un compromiso que el Ministerio de Educación contrajo con los maestros derivado de la negociación del Pacto Colectivo de Condiciones de Trabajo que se realizó en 2018.  Asimismo, aumentó el aporte para la alimentación escolar, el cual ascendió, en este año, a Q4.00 por estudiante, esto también introdujo un aumento en la ejecución principalmente en el Ministerio de Educación.</w:t>
      </w:r>
    </w:p>
    <w:p w:rsidR="00ED0301" w:rsidRDefault="00ED0301" w:rsidP="00ED0301">
      <w:pPr>
        <w:pStyle w:val="Sinespaciado"/>
        <w:jc w:val="both"/>
        <w:rPr>
          <w:rFonts w:ascii="Times New Roman" w:hAnsi="Times New Roman" w:cs="Times New Roman"/>
          <w:lang w:val="es-MX"/>
        </w:rPr>
      </w:pPr>
    </w:p>
    <w:p w:rsidR="00ED0301" w:rsidRDefault="00ED0301" w:rsidP="00ED0301">
      <w:pPr>
        <w:pStyle w:val="Sinespaciado"/>
        <w:jc w:val="both"/>
        <w:rPr>
          <w:rFonts w:ascii="Times New Roman" w:hAnsi="Times New Roman" w:cs="Times New Roman"/>
          <w:lang w:val="es-MX"/>
        </w:rPr>
      </w:pPr>
      <w:r>
        <w:rPr>
          <w:rFonts w:ascii="Times New Roman" w:hAnsi="Times New Roman" w:cs="Times New Roman"/>
          <w:lang w:val="es-MX"/>
        </w:rPr>
        <w:t>Además de lo anterior, es importante destacar el aumento que en este año se ha realizado en la ejecución del Ministerio de Comunicaciones, Infraestructura y Vivienda, principalmente en la infraestructura vial que tiene impacto directo en la inversión pública, lo cual es resultado de la aceleración de la ejecución de varios proyectos como es el caso del libramiento de Chimaltenango, los tramos realizados de la carretera al Atlántico, entre otros.</w:t>
      </w:r>
    </w:p>
    <w:p w:rsidR="00ED0301" w:rsidRPr="00EC05E7" w:rsidRDefault="00ED0301" w:rsidP="00ED0301">
      <w:pPr>
        <w:pStyle w:val="Sinespaciado"/>
        <w:jc w:val="both"/>
        <w:rPr>
          <w:rFonts w:ascii="Times New Roman" w:hAnsi="Times New Roman" w:cs="Times New Roman"/>
          <w:lang w:val="es-MX"/>
        </w:rPr>
      </w:pPr>
    </w:p>
    <w:p w:rsidR="00ED0301" w:rsidRDefault="00ED0301" w:rsidP="00ED0301">
      <w:pPr>
        <w:pStyle w:val="Sinespaciado"/>
        <w:jc w:val="both"/>
        <w:rPr>
          <w:rFonts w:ascii="Times New Roman" w:hAnsi="Times New Roman" w:cs="Times New Roman"/>
          <w:lang w:val="es-MX"/>
        </w:rPr>
      </w:pPr>
      <w:r>
        <w:rPr>
          <w:rFonts w:ascii="Times New Roman" w:hAnsi="Times New Roman" w:cs="Times New Roman"/>
          <w:lang w:val="es-MX"/>
        </w:rPr>
        <w:t xml:space="preserve">Por lo anterior, la ejecución de gasto público sin incluir las amortizaciones de la deuda pública se ubicó en Q23,789.1 millones, con crecimiento interanual de 20.7% con respecto a lo observado en igual fecha del año anterior, ya que este incremento en abril 2018 fue de 3.9%.  Se prevé que este comportamiento se desacelere en los próximos meses, aunque el ritmo de crecimiento </w:t>
      </w:r>
      <w:r>
        <w:rPr>
          <w:rFonts w:ascii="Times New Roman" w:hAnsi="Times New Roman" w:cs="Times New Roman"/>
          <w:lang w:val="es-MX"/>
        </w:rPr>
        <w:lastRenderedPageBreak/>
        <w:t>siempre estará por encima de lo experimentado en 2018.</w:t>
      </w:r>
    </w:p>
    <w:p w:rsidR="00ED0301" w:rsidRPr="00EC05E7" w:rsidRDefault="00ED0301" w:rsidP="00ED0301">
      <w:pPr>
        <w:pStyle w:val="Sinespaciado"/>
        <w:jc w:val="both"/>
        <w:rPr>
          <w:rFonts w:ascii="Times New Roman" w:hAnsi="Times New Roman" w:cs="Times New Roman"/>
          <w:sz w:val="24"/>
          <w:lang w:val="es-MX"/>
        </w:rPr>
      </w:pPr>
      <w:r>
        <w:rPr>
          <w:rFonts w:ascii="Times New Roman" w:hAnsi="Times New Roman" w:cs="Times New Roman"/>
          <w:lang w:val="es-MX"/>
        </w:rPr>
        <w:t xml:space="preserve">    </w:t>
      </w:r>
    </w:p>
    <w:p w:rsidR="00ED0301" w:rsidRPr="009D459C" w:rsidRDefault="00ED0301" w:rsidP="00ED0301">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ED0301" w:rsidRDefault="00ED0301" w:rsidP="00ED0301">
      <w:pPr>
        <w:pStyle w:val="Sinespaciado"/>
        <w:jc w:val="center"/>
        <w:rPr>
          <w:noProof/>
          <w:lang w:eastAsia="es-GT"/>
        </w:rPr>
      </w:pPr>
      <w:r w:rsidRPr="009D459C">
        <w:rPr>
          <w:rFonts w:ascii="Times New Roman" w:hAnsi="Times New Roman" w:cs="Times New Roman"/>
          <w:sz w:val="18"/>
          <w:lang w:val="es-MX"/>
        </w:rPr>
        <w:t>Variación Interanual</w:t>
      </w:r>
    </w:p>
    <w:p w:rsidR="00ED0301" w:rsidRDefault="00ED0301" w:rsidP="00ED0301">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11848EEA" wp14:editId="256B5B29">
            <wp:extent cx="2782956" cy="18681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4930" cy="1909772"/>
                    </a:xfrm>
                    <a:prstGeom prst="rect">
                      <a:avLst/>
                    </a:prstGeom>
                    <a:noFill/>
                  </pic:spPr>
                </pic:pic>
              </a:graphicData>
            </a:graphic>
          </wp:inline>
        </w:drawing>
      </w:r>
    </w:p>
    <w:p w:rsidR="00ED0301" w:rsidRDefault="00ED0301" w:rsidP="00ED0301">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ED0301" w:rsidRPr="00EC05E7" w:rsidRDefault="00ED0301" w:rsidP="00ED0301">
      <w:pPr>
        <w:pStyle w:val="Sinespaciado"/>
        <w:jc w:val="both"/>
        <w:rPr>
          <w:rFonts w:ascii="Times New Roman" w:hAnsi="Times New Roman" w:cs="Times New Roman"/>
        </w:rPr>
      </w:pPr>
    </w:p>
    <w:p w:rsidR="00ED0301" w:rsidRDefault="00ED0301" w:rsidP="00ED0301">
      <w:pPr>
        <w:pStyle w:val="Sinespaciado"/>
        <w:jc w:val="both"/>
        <w:rPr>
          <w:rFonts w:ascii="Times New Roman" w:hAnsi="Times New Roman" w:cs="Times New Roman"/>
          <w:lang w:val="es-MX"/>
        </w:rPr>
      </w:pPr>
      <w:r>
        <w:rPr>
          <w:rFonts w:ascii="Times New Roman" w:hAnsi="Times New Roman" w:cs="Times New Roman"/>
          <w:lang w:val="es-MX"/>
        </w:rPr>
        <w:t xml:space="preserve">A nivel de rubro de cuenta económica se puede visualizar que el mayor gasto se ha destinado al pago de transferencias corrientes, especialmente al sector público, evidenciándose el mayor aumento en el aporte para las elecciones generales que se otorga al Tribunal Supremo Electoral que fue de Q526.0 millones, y el resto de aportes a entidades descentralizadas y autónomas que muestran un aumento con respecto a lo pagado en marzo de 2018 derivado de la mayor asignación otorgada para 2019.  Además, se observa un aumento importante en las transferencias al sector privado asociadas a los aportes a entidades de educación dirigidas a las juntas escolares o asociaciones de padres de familia para la alimentación escolar, materiales educativos, entre otros.  </w:t>
      </w:r>
    </w:p>
    <w:p w:rsidR="00ED0301" w:rsidRPr="00EC05E7" w:rsidRDefault="00ED0301" w:rsidP="00ED0301">
      <w:pPr>
        <w:pStyle w:val="Sinespaciado"/>
        <w:jc w:val="both"/>
        <w:rPr>
          <w:rFonts w:ascii="Times New Roman" w:hAnsi="Times New Roman" w:cs="Times New Roman"/>
          <w:lang w:val="es-MX"/>
        </w:rPr>
      </w:pPr>
    </w:p>
    <w:p w:rsidR="00ED0301" w:rsidRDefault="00ED0301" w:rsidP="00ED0301">
      <w:pPr>
        <w:pStyle w:val="Sinespaciado"/>
        <w:jc w:val="both"/>
        <w:rPr>
          <w:rFonts w:ascii="Times New Roman" w:hAnsi="Times New Roman" w:cs="Times New Roman"/>
          <w:lang w:val="es-MX"/>
        </w:rPr>
      </w:pPr>
      <w:r>
        <w:rPr>
          <w:rFonts w:ascii="Times New Roman" w:hAnsi="Times New Roman" w:cs="Times New Roman"/>
          <w:lang w:val="es-MX"/>
        </w:rPr>
        <w:t xml:space="preserve">Asimismo, otro rubro que mostró un aumento importante fue la inversión real directa ya que tuvo un aumento interanual paso de Q400.4 millones en abril de 2018 a Q1,295.3 millones en abril de 2019.  Lo que muestra el empuje que </w:t>
      </w:r>
      <w:r>
        <w:rPr>
          <w:rFonts w:ascii="Times New Roman" w:hAnsi="Times New Roman" w:cs="Times New Roman"/>
          <w:lang w:val="es-MX"/>
        </w:rPr>
        <w:lastRenderedPageBreak/>
        <w:t>se le está dando a la inversión que realiza principalmente el Ministerio de Comunicaciones, Infraestructura y Vivienda en el desarrollo de la infraestructura vial.</w:t>
      </w:r>
    </w:p>
    <w:p w:rsidR="00ED0301" w:rsidRPr="00EC05E7" w:rsidRDefault="00ED0301" w:rsidP="00ED0301">
      <w:pPr>
        <w:pStyle w:val="Sinespaciado"/>
        <w:jc w:val="both"/>
        <w:rPr>
          <w:rFonts w:ascii="Times New Roman" w:hAnsi="Times New Roman" w:cs="Times New Roman"/>
          <w:lang w:val="es-MX"/>
        </w:rPr>
      </w:pPr>
    </w:p>
    <w:p w:rsidR="00ED0301" w:rsidRPr="008D75F1" w:rsidRDefault="00ED0301" w:rsidP="00ED0301">
      <w:pPr>
        <w:pStyle w:val="Sinespaciado"/>
        <w:jc w:val="both"/>
        <w:rPr>
          <w:rFonts w:ascii="Times New Roman" w:hAnsi="Times New Roman" w:cs="Times New Roman"/>
          <w:lang w:val="es-MX"/>
        </w:rPr>
      </w:pPr>
      <w:r>
        <w:rPr>
          <w:rFonts w:ascii="Times New Roman" w:hAnsi="Times New Roman" w:cs="Times New Roman"/>
          <w:lang w:val="es-MX"/>
        </w:rPr>
        <w:t xml:space="preserve">El otro rubro que muestra una mayor ejecución fueron las remuneraciones, debido principalmente por la mejora salarial que se otorgó al magisterio nacional en el presente año, conforme lo establece el presupuesto de 2019 y el Pacto Colectivo del Ministerio de Educación en 2018.  Asimismo, se eleva el rubro de remuneraciones derivado del </w:t>
      </w:r>
      <w:r w:rsidRPr="008D75F1">
        <w:rPr>
          <w:rFonts w:ascii="Times New Roman" w:hAnsi="Times New Roman" w:cs="Times New Roman"/>
          <w:lang w:val="es-MX"/>
        </w:rPr>
        <w:t>escalafón del ministerio de educación y al Bono de Antigüedad del ministerio de salud, en donde en ambos casos anualmente se ajustan los salarios conforme a la antigüedad del trabajador</w:t>
      </w:r>
      <w:r>
        <w:rPr>
          <w:rFonts w:ascii="Times New Roman" w:hAnsi="Times New Roman" w:cs="Times New Roman"/>
          <w:lang w:val="es-MX"/>
        </w:rPr>
        <w:t>.</w:t>
      </w:r>
    </w:p>
    <w:p w:rsidR="00ED0301" w:rsidRPr="00EC05E7" w:rsidRDefault="00ED0301" w:rsidP="00ED0301">
      <w:pPr>
        <w:pStyle w:val="Sinespaciado"/>
        <w:jc w:val="both"/>
        <w:rPr>
          <w:rFonts w:ascii="Times New Roman" w:hAnsi="Times New Roman" w:cs="Times New Roman"/>
          <w:lang w:val="es-MX"/>
        </w:rPr>
      </w:pPr>
    </w:p>
    <w:p w:rsidR="00ED0301" w:rsidRDefault="00ED0301" w:rsidP="00ED0301">
      <w:pPr>
        <w:pStyle w:val="Sinespaciado"/>
        <w:jc w:val="both"/>
        <w:rPr>
          <w:rFonts w:ascii="Times New Roman" w:hAnsi="Times New Roman" w:cs="Times New Roman"/>
          <w:lang w:val="es-MX"/>
        </w:rPr>
      </w:pPr>
      <w:r>
        <w:rPr>
          <w:rFonts w:ascii="Times New Roman" w:hAnsi="Times New Roman" w:cs="Times New Roman"/>
          <w:lang w:val="es-MX"/>
        </w:rPr>
        <w:t>Por su parte, las transferencias de capital mostraron un aumento importante derivado principalmente del aporte a las municipalidades, las cuales tienen una mayor asignación este año.</w:t>
      </w:r>
    </w:p>
    <w:p w:rsidR="00ED0301" w:rsidRPr="00EC05E7" w:rsidRDefault="00ED0301" w:rsidP="00ED0301">
      <w:pPr>
        <w:pStyle w:val="Sinespaciado"/>
        <w:jc w:val="both"/>
        <w:rPr>
          <w:rFonts w:ascii="Times New Roman" w:hAnsi="Times New Roman" w:cs="Times New Roman"/>
          <w:lang w:val="es-MX"/>
        </w:rPr>
      </w:pPr>
    </w:p>
    <w:p w:rsidR="00ED0301" w:rsidRDefault="00ED0301" w:rsidP="00ED0301">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30 de abril de 2019, se ubicó en Q24,994.0 millones, </w:t>
      </w:r>
      <w:r>
        <w:rPr>
          <w:rFonts w:ascii="Times New Roman" w:hAnsi="Times New Roman" w:cs="Times New Roman"/>
          <w:lang w:val="es-MX"/>
        </w:rPr>
        <w:t>permitiendo con ello un grado de ejecución presupuestaria de 28.4%, por arriba del promedio de los años (2014-2018) que fue de 27.1%, por lo cual se considera que este nivel es bastante aceptable y muestra la dinámica del gasto con respecto a los últimos años.</w:t>
      </w:r>
    </w:p>
    <w:p w:rsidR="00EC05E7" w:rsidRDefault="00EC05E7" w:rsidP="00ED0301">
      <w:pPr>
        <w:pStyle w:val="Sinespaciado"/>
        <w:jc w:val="both"/>
        <w:rPr>
          <w:rFonts w:ascii="Times New Roman" w:hAnsi="Times New Roman" w:cs="Times New Roman"/>
          <w:lang w:val="es-MX"/>
        </w:rPr>
      </w:pPr>
    </w:p>
    <w:p w:rsidR="00ED0301" w:rsidRDefault="00ED0301" w:rsidP="00ED0301">
      <w:pPr>
        <w:pStyle w:val="Sinespaciado"/>
        <w:jc w:val="both"/>
        <w:rPr>
          <w:rFonts w:ascii="Times New Roman" w:hAnsi="Times New Roman" w:cs="Times New Roman"/>
        </w:rPr>
      </w:pPr>
      <w:r>
        <w:rPr>
          <w:rFonts w:ascii="Times New Roman" w:hAnsi="Times New Roman" w:cs="Times New Roman"/>
        </w:rPr>
        <w:t xml:space="preserve">Dentro de las entidades que muestran mayor ejecución a abril de 2019 con respecto a abril de 2018 son educación, comunicaciones, el servicio de la deuda pública y salud pública Por su parte, las entidades cuya ejecución es levemente superior a lo experimentado en igual período son ambiente, energía, trabajo, la presidencia y la PGN; la única entidad que muestra una ejecución por debajo de lo realizo a abril de 2018 es agricultura. </w:t>
      </w:r>
    </w:p>
    <w:p w:rsidR="00ED0301" w:rsidRPr="00EC05E7" w:rsidRDefault="00ED0301" w:rsidP="00ED0301">
      <w:pPr>
        <w:pStyle w:val="Sinespaciado"/>
        <w:rPr>
          <w:rFonts w:ascii="Times New Roman" w:hAnsi="Times New Roman" w:cs="Times New Roman"/>
          <w:b/>
          <w:lang w:val="es-MX"/>
        </w:rPr>
      </w:pPr>
    </w:p>
    <w:p w:rsidR="00ED0301" w:rsidRPr="002A1B95" w:rsidRDefault="00ED0301" w:rsidP="00ED0301">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Ejecución por Entidad</w:t>
      </w:r>
    </w:p>
    <w:p w:rsidR="00ED0301" w:rsidRPr="009D459C" w:rsidRDefault="00ED0301" w:rsidP="00ED0301">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28 de febrero de 2019</w:t>
      </w:r>
    </w:p>
    <w:p w:rsidR="00ED0301" w:rsidRDefault="00ED0301" w:rsidP="00ED0301">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ED0301" w:rsidRDefault="00ED0301" w:rsidP="00ED0301">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2294F78F" wp14:editId="47E9DD40">
            <wp:extent cx="2805010" cy="257622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9856" cy="2654148"/>
                    </a:xfrm>
                    <a:prstGeom prst="rect">
                      <a:avLst/>
                    </a:prstGeom>
                    <a:noFill/>
                  </pic:spPr>
                </pic:pic>
              </a:graphicData>
            </a:graphic>
          </wp:inline>
        </w:drawing>
      </w:r>
    </w:p>
    <w:p w:rsidR="00035835" w:rsidRPr="00ED0301" w:rsidRDefault="00ED0301" w:rsidP="00035835">
      <w:pPr>
        <w:pStyle w:val="Sinespaciado"/>
        <w:jc w:val="both"/>
        <w:rPr>
          <w:rFonts w:ascii="Times New Roman" w:hAnsi="Times New Roman" w:cs="Times New Roman"/>
          <w:color w:val="FF0000"/>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 xml:space="preserve">y Política </w:t>
      </w:r>
    </w:p>
    <w:p w:rsidR="00DB03B7" w:rsidRPr="0027478E" w:rsidRDefault="00DB03B7" w:rsidP="00E570ED">
      <w:pPr>
        <w:pStyle w:val="Sinespaciado"/>
        <w:jc w:val="both"/>
        <w:rPr>
          <w:rFonts w:ascii="Times New Roman" w:hAnsi="Times New Roman" w:cs="Times New Roman"/>
          <w:color w:val="FF0000"/>
          <w:sz w:val="12"/>
        </w:rPr>
        <w:sectPr w:rsidR="00DB03B7" w:rsidRPr="0027478E" w:rsidSect="00040C99">
          <w:headerReference w:type="default" r:id="rId22"/>
          <w:footerReference w:type="default" r:id="rId23"/>
          <w:type w:val="continuous"/>
          <w:pgSz w:w="12240" w:h="15840" w:code="1"/>
          <w:pgMar w:top="1418" w:right="1418" w:bottom="1418" w:left="1701" w:header="709" w:footer="709" w:gutter="0"/>
          <w:cols w:num="2" w:space="708"/>
          <w:docGrid w:linePitch="360"/>
        </w:sectPr>
      </w:pPr>
    </w:p>
    <w:p w:rsidR="001E4CD2" w:rsidRPr="00EC05E7" w:rsidRDefault="001E4CD2" w:rsidP="00216605">
      <w:pPr>
        <w:pStyle w:val="Sinespaciado"/>
        <w:jc w:val="both"/>
        <w:rPr>
          <w:rFonts w:ascii="Times New Roman" w:hAnsi="Times New Roman" w:cs="Times New Roman"/>
          <w:color w:val="FF0000"/>
          <w:sz w:val="28"/>
          <w:lang w:val="es-MX"/>
        </w:rPr>
      </w:pPr>
    </w:p>
    <w:p w:rsidR="00216605" w:rsidRPr="00ED0301" w:rsidRDefault="009B2AD3"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ED0301" w:rsidSect="00FA3B81">
          <w:type w:val="continuous"/>
          <w:pgSz w:w="12240" w:h="15840" w:code="1"/>
          <w:pgMar w:top="1418" w:right="1418" w:bottom="1418" w:left="1418" w:header="709" w:footer="709" w:gutter="0"/>
          <w:cols w:space="708"/>
          <w:docGrid w:linePitch="360"/>
        </w:sectPr>
      </w:pPr>
      <w:r w:rsidRPr="00ED0301">
        <w:rPr>
          <w:rFonts w:ascii="Times New Roman" w:hAnsi="Times New Roman" w:cs="Times New Roman"/>
          <w:b/>
          <w:lang w:val="es-MX"/>
        </w:rPr>
        <w:t>Colocación de</w:t>
      </w:r>
      <w:r w:rsidR="00035835" w:rsidRPr="00ED0301">
        <w:rPr>
          <w:rFonts w:ascii="Times New Roman" w:hAnsi="Times New Roman" w:cs="Times New Roman"/>
          <w:b/>
          <w:lang w:val="es-MX"/>
        </w:rPr>
        <w:t xml:space="preserve"> Bonos del Tesoro </w:t>
      </w:r>
      <w:r w:rsidRPr="00ED0301">
        <w:rPr>
          <w:rFonts w:ascii="Times New Roman" w:hAnsi="Times New Roman" w:cs="Times New Roman"/>
          <w:b/>
          <w:lang w:val="es-MX"/>
        </w:rPr>
        <w:t>muestra un alto dinamismo</w:t>
      </w:r>
    </w:p>
    <w:p w:rsidR="00216605" w:rsidRPr="0027478E" w:rsidRDefault="00216605" w:rsidP="00216605">
      <w:pPr>
        <w:pStyle w:val="Sinespaciado"/>
        <w:rPr>
          <w:rFonts w:ascii="Times New Roman" w:hAnsi="Times New Roman" w:cs="Times New Roman"/>
          <w:b/>
          <w:color w:val="FF0000"/>
          <w:sz w:val="24"/>
          <w:lang w:val="es-MX"/>
        </w:rPr>
      </w:pPr>
    </w:p>
    <w:p w:rsidR="00216605" w:rsidRPr="0027478E" w:rsidRDefault="00216605" w:rsidP="00216605">
      <w:pPr>
        <w:pStyle w:val="Sinespaciado"/>
        <w:rPr>
          <w:rFonts w:ascii="Times New Roman" w:hAnsi="Times New Roman" w:cs="Times New Roman"/>
          <w:b/>
          <w:color w:val="FF0000"/>
          <w:lang w:val="es-MX"/>
        </w:rPr>
        <w:sectPr w:rsidR="00216605" w:rsidRPr="0027478E" w:rsidSect="004E358C">
          <w:type w:val="continuous"/>
          <w:pgSz w:w="12240" w:h="15840"/>
          <w:pgMar w:top="1417" w:right="1701" w:bottom="1417" w:left="1701" w:header="708" w:footer="708" w:gutter="0"/>
          <w:cols w:space="708"/>
          <w:docGrid w:linePitch="360"/>
        </w:sectPr>
      </w:pPr>
    </w:p>
    <w:p w:rsidR="00EC05E7" w:rsidRDefault="00ED0301" w:rsidP="00035835">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abril 2019 se obtuvo un flujo negativo en el endeudamiento externo neto por el equivalente a Q1,074.5 millones, Asimismo, en la colocación de Bonos del Tesoro en el mercado interno, ha tenido una demanda de Q18,219.3 millones, adjudicándose Q6,611.2 millones, representando casi el doble </w:t>
      </w:r>
      <w:r>
        <w:rPr>
          <w:rFonts w:ascii="Times New Roman" w:hAnsi="Times New Roman" w:cs="Times New Roman"/>
        </w:rPr>
        <w:lastRenderedPageBreak/>
        <w:t xml:space="preserve">de lo adjudicado a abril de 2018 (Q3,389 millones). </w:t>
      </w:r>
    </w:p>
    <w:p w:rsidR="00EC05E7" w:rsidRDefault="00ED0301" w:rsidP="00035835">
      <w:pPr>
        <w:pStyle w:val="Sinespaciado"/>
        <w:jc w:val="both"/>
        <w:rPr>
          <w:rFonts w:ascii="Times New Roman" w:hAnsi="Times New Roman" w:cs="Times New Roman"/>
        </w:rPr>
      </w:pPr>
      <w:r>
        <w:rPr>
          <w:rFonts w:ascii="Times New Roman" w:hAnsi="Times New Roman" w:cs="Times New Roman"/>
        </w:rPr>
        <w:t xml:space="preserve">  </w:t>
      </w:r>
    </w:p>
    <w:p w:rsidR="00035835" w:rsidRPr="0027478E" w:rsidRDefault="00ED0301" w:rsidP="00035835">
      <w:pPr>
        <w:pStyle w:val="Sinespaciado"/>
        <w:jc w:val="both"/>
        <w:rPr>
          <w:rFonts w:ascii="Times New Roman" w:hAnsi="Times New Roman" w:cs="Times New Roman"/>
          <w:color w:val="FF0000"/>
        </w:rPr>
      </w:pPr>
      <w:r>
        <w:rPr>
          <w:rFonts w:ascii="Times New Roman" w:hAnsi="Times New Roman" w:cs="Times New Roman"/>
        </w:rPr>
        <w:t xml:space="preserve">En cuanto a las condiciones financieras, se ha colocado a una tasa promedio de 6.7% y un plazo medio de 16.1 años, resaltando que el 39% de la colocación realizada se adjudicó a un plazo de 20 años, además se iniciaron las colocaciones </w:t>
      </w:r>
      <w:r>
        <w:rPr>
          <w:rFonts w:ascii="Times New Roman" w:hAnsi="Times New Roman" w:cs="Times New Roman"/>
        </w:rPr>
        <w:lastRenderedPageBreak/>
        <w:t>con pequeños inversionistas a plazos de 1 a 3 años.</w:t>
      </w:r>
      <w:r w:rsidR="00035835" w:rsidRPr="0027478E">
        <w:rPr>
          <w:rFonts w:ascii="Times New Roman" w:hAnsi="Times New Roman" w:cs="Times New Roman"/>
          <w:color w:val="FF0000"/>
        </w:rPr>
        <w:t xml:space="preserve"> </w:t>
      </w:r>
    </w:p>
    <w:p w:rsidR="00EC05E7" w:rsidRPr="0027478E" w:rsidRDefault="00EC05E7" w:rsidP="00035835">
      <w:pPr>
        <w:pStyle w:val="Sinespaciado"/>
        <w:jc w:val="both"/>
        <w:rPr>
          <w:rFonts w:ascii="Times New Roman" w:hAnsi="Times New Roman" w:cs="Times New Roman"/>
          <w:color w:val="FF0000"/>
        </w:rPr>
      </w:pPr>
    </w:p>
    <w:p w:rsidR="009B2AD3" w:rsidRPr="0027478E" w:rsidRDefault="00ED0301" w:rsidP="009B2AD3">
      <w:pPr>
        <w:pStyle w:val="Sinespaciado"/>
        <w:jc w:val="both"/>
        <w:rPr>
          <w:rFonts w:ascii="Times New Roman" w:hAnsi="Times New Roman" w:cs="Times New Roman"/>
          <w:color w:val="FF0000"/>
        </w:rPr>
      </w:pPr>
      <w:r>
        <w:rPr>
          <w:rFonts w:ascii="Times New Roman" w:hAnsi="Times New Roman" w:cs="Times New Roman"/>
        </w:rPr>
        <w:t>Por lo anterior, aún está pendiente de colocarse, conforme lo autorizado por el Congreso de la República, la cantidad de Q11,807.7 millones, es decir, el 64.1% del total de la emisión para este año.</w:t>
      </w:r>
      <w:r w:rsidR="009B2AD3" w:rsidRPr="0027478E">
        <w:rPr>
          <w:rFonts w:ascii="Times New Roman" w:hAnsi="Times New Roman" w:cs="Times New Roman"/>
          <w:color w:val="FF0000"/>
        </w:rPr>
        <w:t xml:space="preserve"> </w:t>
      </w:r>
    </w:p>
    <w:p w:rsidR="009B2AD3" w:rsidRPr="00EC05E7" w:rsidRDefault="009B2AD3" w:rsidP="006C0680">
      <w:pPr>
        <w:pStyle w:val="Sinespaciado"/>
        <w:jc w:val="center"/>
        <w:rPr>
          <w:rFonts w:ascii="Times New Roman" w:hAnsi="Times New Roman" w:cs="Times New Roman"/>
          <w:sz w:val="14"/>
        </w:rPr>
      </w:pPr>
    </w:p>
    <w:p w:rsidR="00EC05E7" w:rsidRPr="00EC05E7" w:rsidRDefault="00EC05E7" w:rsidP="006C0680">
      <w:pPr>
        <w:pStyle w:val="Sinespaciado"/>
        <w:jc w:val="center"/>
        <w:rPr>
          <w:rFonts w:ascii="Times New Roman" w:hAnsi="Times New Roman" w:cs="Times New Roman"/>
          <w:sz w:val="14"/>
        </w:rPr>
      </w:pPr>
    </w:p>
    <w:p w:rsidR="00EC05E7" w:rsidRPr="00EC05E7" w:rsidRDefault="00EC05E7" w:rsidP="006C0680">
      <w:pPr>
        <w:pStyle w:val="Sinespaciado"/>
        <w:jc w:val="center"/>
        <w:rPr>
          <w:rFonts w:ascii="Times New Roman" w:hAnsi="Times New Roman" w:cs="Times New Roman"/>
          <w:sz w:val="14"/>
        </w:rPr>
      </w:pPr>
    </w:p>
    <w:p w:rsidR="00EC05E7" w:rsidRPr="00EC05E7" w:rsidRDefault="00EC05E7" w:rsidP="006C0680">
      <w:pPr>
        <w:pStyle w:val="Sinespaciado"/>
        <w:jc w:val="center"/>
        <w:rPr>
          <w:rFonts w:ascii="Times New Roman" w:hAnsi="Times New Roman" w:cs="Times New Roman"/>
          <w:sz w:val="14"/>
        </w:rPr>
      </w:pPr>
    </w:p>
    <w:p w:rsidR="00EC05E7" w:rsidRPr="00EC05E7" w:rsidRDefault="00EC05E7" w:rsidP="006C0680">
      <w:pPr>
        <w:pStyle w:val="Sinespaciado"/>
        <w:jc w:val="center"/>
        <w:rPr>
          <w:rFonts w:ascii="Times New Roman" w:hAnsi="Times New Roman" w:cs="Times New Roman"/>
          <w:sz w:val="14"/>
        </w:rPr>
      </w:pPr>
    </w:p>
    <w:p w:rsidR="00EC05E7" w:rsidRPr="00EC05E7" w:rsidRDefault="00EC05E7" w:rsidP="006C0680">
      <w:pPr>
        <w:pStyle w:val="Sinespaciado"/>
        <w:jc w:val="center"/>
        <w:rPr>
          <w:rFonts w:ascii="Times New Roman" w:hAnsi="Times New Roman" w:cs="Times New Roman"/>
          <w:sz w:val="14"/>
        </w:rPr>
      </w:pPr>
    </w:p>
    <w:p w:rsidR="00EC05E7" w:rsidRPr="00EC05E7" w:rsidRDefault="00EC05E7" w:rsidP="00EC05E7">
      <w:pPr>
        <w:pStyle w:val="Sinespaciado"/>
        <w:rPr>
          <w:rFonts w:ascii="Times New Roman" w:hAnsi="Times New Roman" w:cs="Times New Roman"/>
          <w:sz w:val="14"/>
        </w:rPr>
      </w:pPr>
    </w:p>
    <w:p w:rsidR="00EC05E7" w:rsidRDefault="00EC05E7" w:rsidP="006C0680">
      <w:pPr>
        <w:pStyle w:val="Sinespaciado"/>
        <w:jc w:val="center"/>
        <w:rPr>
          <w:rFonts w:ascii="Times New Roman" w:hAnsi="Times New Roman" w:cs="Times New Roman"/>
          <w:sz w:val="14"/>
        </w:rPr>
      </w:pPr>
    </w:p>
    <w:p w:rsidR="00EC05E7" w:rsidRDefault="00EC05E7" w:rsidP="006C0680">
      <w:pPr>
        <w:pStyle w:val="Sinespaciado"/>
        <w:jc w:val="center"/>
        <w:rPr>
          <w:rFonts w:ascii="Times New Roman" w:hAnsi="Times New Roman" w:cs="Times New Roman"/>
          <w:sz w:val="14"/>
        </w:rPr>
      </w:pPr>
    </w:p>
    <w:p w:rsidR="00EC05E7" w:rsidRPr="00EC05E7" w:rsidRDefault="00EC05E7" w:rsidP="006C0680">
      <w:pPr>
        <w:pStyle w:val="Sinespaciado"/>
        <w:jc w:val="center"/>
        <w:rPr>
          <w:rFonts w:ascii="Times New Roman" w:hAnsi="Times New Roman" w:cs="Times New Roman"/>
          <w:sz w:val="14"/>
        </w:rPr>
      </w:pPr>
    </w:p>
    <w:p w:rsidR="006C0680" w:rsidRPr="00ED0301" w:rsidRDefault="006C0680" w:rsidP="006C0680">
      <w:pPr>
        <w:pStyle w:val="Sinespaciado"/>
        <w:jc w:val="center"/>
        <w:rPr>
          <w:rFonts w:ascii="Times New Roman" w:hAnsi="Times New Roman" w:cs="Times New Roman"/>
          <w:b/>
        </w:rPr>
      </w:pPr>
      <w:r w:rsidRPr="00ED0301">
        <w:rPr>
          <w:rFonts w:ascii="Times New Roman" w:hAnsi="Times New Roman" w:cs="Times New Roman"/>
          <w:b/>
        </w:rPr>
        <w:lastRenderedPageBreak/>
        <w:t xml:space="preserve">Colocación de Bonos del Tesoro </w:t>
      </w:r>
    </w:p>
    <w:p w:rsidR="006C0680" w:rsidRPr="00ED0301" w:rsidRDefault="009B2AD3" w:rsidP="006C0680">
      <w:pPr>
        <w:pStyle w:val="Sinespaciado"/>
        <w:jc w:val="center"/>
        <w:rPr>
          <w:rFonts w:ascii="Times New Roman" w:hAnsi="Times New Roman" w:cs="Times New Roman"/>
          <w:sz w:val="18"/>
        </w:rPr>
      </w:pPr>
      <w:r w:rsidRPr="00ED0301">
        <w:rPr>
          <w:rFonts w:ascii="Times New Roman" w:hAnsi="Times New Roman" w:cs="Times New Roman"/>
          <w:sz w:val="18"/>
        </w:rPr>
        <w:t xml:space="preserve">Enero - </w:t>
      </w:r>
      <w:r w:rsidR="00835216" w:rsidRPr="00ED0301">
        <w:rPr>
          <w:rFonts w:ascii="Times New Roman" w:hAnsi="Times New Roman" w:cs="Times New Roman"/>
          <w:sz w:val="18"/>
        </w:rPr>
        <w:t>abril</w:t>
      </w:r>
      <w:r w:rsidR="006C0680" w:rsidRPr="00ED0301">
        <w:rPr>
          <w:rFonts w:ascii="Times New Roman" w:hAnsi="Times New Roman" w:cs="Times New Roman"/>
          <w:sz w:val="18"/>
        </w:rPr>
        <w:t xml:space="preserve"> 2019</w:t>
      </w:r>
    </w:p>
    <w:p w:rsidR="006C0680" w:rsidRPr="00ED0301" w:rsidRDefault="006C0680" w:rsidP="006C0680">
      <w:pPr>
        <w:pStyle w:val="Sinespaciado"/>
        <w:jc w:val="center"/>
        <w:rPr>
          <w:rFonts w:ascii="Times New Roman" w:hAnsi="Times New Roman" w:cs="Times New Roman"/>
          <w:sz w:val="18"/>
        </w:rPr>
      </w:pPr>
      <w:r w:rsidRPr="00ED0301">
        <w:rPr>
          <w:rFonts w:ascii="Times New Roman" w:hAnsi="Times New Roman" w:cs="Times New Roman"/>
          <w:sz w:val="18"/>
        </w:rPr>
        <w:t>Millones de quetzales y porcentajes</w:t>
      </w:r>
    </w:p>
    <w:p w:rsidR="0014167F" w:rsidRPr="00ED0301" w:rsidRDefault="00ED0301" w:rsidP="0014167F">
      <w:pPr>
        <w:pStyle w:val="Sinespaciado"/>
        <w:jc w:val="both"/>
        <w:rPr>
          <w:rFonts w:ascii="Times New Roman" w:hAnsi="Times New Roman" w:cs="Times New Roman"/>
        </w:rPr>
      </w:pPr>
      <w:r w:rsidRPr="00ED0301">
        <w:rPr>
          <w:rFonts w:ascii="Times New Roman" w:hAnsi="Times New Roman" w:cs="Times New Roman"/>
          <w:noProof/>
          <w:lang w:eastAsia="es-GT"/>
        </w:rPr>
        <w:drawing>
          <wp:inline distT="0" distB="0" distL="0" distR="0" wp14:anchorId="34217269" wp14:editId="022EF98B">
            <wp:extent cx="2571115" cy="1844703"/>
            <wp:effectExtent l="0" t="0" r="63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1390" cy="1866424"/>
                    </a:xfrm>
                    <a:prstGeom prst="rect">
                      <a:avLst/>
                    </a:prstGeom>
                    <a:noFill/>
                  </pic:spPr>
                </pic:pic>
              </a:graphicData>
            </a:graphic>
          </wp:inline>
        </w:drawing>
      </w:r>
    </w:p>
    <w:p w:rsidR="009B2AD3" w:rsidRPr="00ED0301" w:rsidRDefault="00216B0E" w:rsidP="00216B0E">
      <w:pPr>
        <w:pStyle w:val="Sinespaciado"/>
        <w:jc w:val="both"/>
        <w:rPr>
          <w:rFonts w:ascii="Times New Roman" w:hAnsi="Times New Roman" w:cs="Times New Roman"/>
          <w:sz w:val="16"/>
        </w:rPr>
      </w:pPr>
      <w:r w:rsidRPr="00ED0301">
        <w:rPr>
          <w:rFonts w:ascii="Times New Roman" w:hAnsi="Times New Roman" w:cs="Times New Roman"/>
          <w:sz w:val="16"/>
        </w:rPr>
        <w:t>Fuente: Dirección de Análisis y Política fiscal</w:t>
      </w:r>
    </w:p>
    <w:p w:rsidR="00216B0E" w:rsidRPr="0027478E" w:rsidRDefault="00216B0E" w:rsidP="00216B0E">
      <w:pPr>
        <w:pStyle w:val="Sinespaciado"/>
        <w:jc w:val="both"/>
        <w:rPr>
          <w:rFonts w:ascii="Times New Roman" w:hAnsi="Times New Roman" w:cs="Times New Roman"/>
          <w:color w:val="FF0000"/>
          <w:sz w:val="12"/>
        </w:rPr>
        <w:sectPr w:rsidR="00216B0E" w:rsidRPr="0027478E" w:rsidSect="00040C99">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D23424" w:rsidRPr="00EC05E7" w:rsidRDefault="00D23424" w:rsidP="000C65AB">
      <w:pPr>
        <w:pStyle w:val="Sinespaciado"/>
        <w:jc w:val="both"/>
        <w:rPr>
          <w:rFonts w:ascii="Times New Roman" w:hAnsi="Times New Roman" w:cs="Times New Roman"/>
          <w:color w:val="FF0000"/>
          <w:sz w:val="8"/>
        </w:rPr>
      </w:pPr>
    </w:p>
    <w:p w:rsidR="00216B0E" w:rsidRPr="00EC05E7" w:rsidRDefault="00216B0E" w:rsidP="000C65AB">
      <w:pPr>
        <w:pStyle w:val="Sinespaciado"/>
        <w:jc w:val="both"/>
        <w:rPr>
          <w:rFonts w:ascii="Times New Roman" w:hAnsi="Times New Roman" w:cs="Times New Roman"/>
          <w:color w:val="FF0000"/>
          <w:sz w:val="10"/>
        </w:rPr>
      </w:pPr>
    </w:p>
    <w:p w:rsidR="00216B0E" w:rsidRPr="0027478E" w:rsidRDefault="00216B0E" w:rsidP="000C65AB">
      <w:pPr>
        <w:pStyle w:val="Sinespaciado"/>
        <w:jc w:val="both"/>
        <w:rPr>
          <w:rFonts w:ascii="Times New Roman" w:hAnsi="Times New Roman" w:cs="Times New Roman"/>
          <w:color w:val="FF0000"/>
        </w:rPr>
        <w:sectPr w:rsidR="00216B0E" w:rsidRPr="0027478E" w:rsidSect="00040C99">
          <w:headerReference w:type="default" r:id="rId27"/>
          <w:footerReference w:type="default" r:id="rId28"/>
          <w:type w:val="continuous"/>
          <w:pgSz w:w="12240" w:h="15840" w:code="1"/>
          <w:pgMar w:top="1418" w:right="1418" w:bottom="1418" w:left="1701" w:header="709" w:footer="709" w:gutter="0"/>
          <w:cols w:num="2" w:space="708"/>
          <w:docGrid w:linePitch="360"/>
        </w:sectPr>
      </w:pPr>
    </w:p>
    <w:p w:rsidR="001E4CD2" w:rsidRPr="00EC05E7" w:rsidRDefault="001E4CD2" w:rsidP="00BC7539">
      <w:pPr>
        <w:pStyle w:val="Sinespaciado"/>
        <w:jc w:val="both"/>
        <w:rPr>
          <w:rFonts w:ascii="Times New Roman" w:hAnsi="Times New Roman" w:cs="Times New Roman"/>
          <w:color w:val="FF0000"/>
          <w:sz w:val="8"/>
        </w:rPr>
      </w:pPr>
    </w:p>
    <w:p w:rsidR="00B96036" w:rsidRPr="0027478E" w:rsidRDefault="00B96036" w:rsidP="00D4202F">
      <w:pPr>
        <w:spacing w:after="0"/>
        <w:rPr>
          <w:rFonts w:ascii="Times New Roman" w:hAnsi="Times New Roman" w:cs="Times New Roman"/>
          <w:color w:val="FF0000"/>
          <w:sz w:val="18"/>
          <w:lang w:val="es-MX"/>
        </w:rPr>
        <w:sectPr w:rsidR="00B96036" w:rsidRPr="0027478E" w:rsidSect="004E358C">
          <w:type w:val="continuous"/>
          <w:pgSz w:w="12240" w:h="15840"/>
          <w:pgMar w:top="1417" w:right="1701" w:bottom="1417" w:left="1701" w:header="708" w:footer="708" w:gutter="0"/>
          <w:cols w:num="2" w:space="708"/>
          <w:docGrid w:linePitch="360"/>
        </w:sectPr>
      </w:pPr>
    </w:p>
    <w:p w:rsidR="00494D1D" w:rsidRPr="00ED0301"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ED0301"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ED0301">
        <w:rPr>
          <w:rFonts w:ascii="Times New Roman" w:hAnsi="Times New Roman" w:cs="Times New Roman"/>
          <w:b/>
          <w:lang w:val="es-MX"/>
        </w:rPr>
        <w:lastRenderedPageBreak/>
        <w:t>Ambientes macroeconómicos (externo e interno)</w:t>
      </w:r>
    </w:p>
    <w:p w:rsidR="00494D1D" w:rsidRPr="00ED0301" w:rsidRDefault="00494D1D" w:rsidP="00494D1D">
      <w:pPr>
        <w:pStyle w:val="Sinespaciado"/>
        <w:rPr>
          <w:rFonts w:ascii="Times New Roman" w:hAnsi="Times New Roman" w:cs="Times New Roman"/>
          <w:b/>
          <w:sz w:val="18"/>
          <w:lang w:val="es-MX"/>
        </w:rPr>
      </w:pPr>
    </w:p>
    <w:p w:rsidR="00494D1D" w:rsidRPr="00ED0301" w:rsidRDefault="00494D1D" w:rsidP="00494D1D">
      <w:pPr>
        <w:pStyle w:val="Sinespaciado"/>
        <w:rPr>
          <w:rFonts w:ascii="Times New Roman" w:hAnsi="Times New Roman" w:cs="Times New Roman"/>
          <w:b/>
          <w:sz w:val="28"/>
          <w:lang w:val="es-MX"/>
        </w:rPr>
        <w:sectPr w:rsidR="00494D1D" w:rsidRPr="00ED0301" w:rsidSect="004E358C">
          <w:type w:val="continuous"/>
          <w:pgSz w:w="12240" w:h="15840"/>
          <w:pgMar w:top="1417" w:right="1701" w:bottom="1417" w:left="1701" w:header="708" w:footer="708" w:gutter="0"/>
          <w:cols w:space="708"/>
          <w:docGrid w:linePitch="360"/>
        </w:sectPr>
      </w:pPr>
    </w:p>
    <w:p w:rsidR="00E11DA9" w:rsidRPr="00ED0301" w:rsidRDefault="0071791E" w:rsidP="00D04F96">
      <w:pPr>
        <w:pStyle w:val="Sinespaciado"/>
        <w:jc w:val="both"/>
        <w:rPr>
          <w:rFonts w:ascii="Times New Roman" w:hAnsi="Times New Roman" w:cs="Times New Roman"/>
          <w:lang w:val="es-MX"/>
        </w:rPr>
      </w:pPr>
      <w:r w:rsidRPr="00ED0301">
        <w:rPr>
          <w:rFonts w:ascii="Times New Roman" w:hAnsi="Times New Roman" w:cs="Times New Roman"/>
          <w:lang w:val="es-MX"/>
        </w:rPr>
        <w:lastRenderedPageBreak/>
        <w:t>Entre l</w:t>
      </w:r>
      <w:r w:rsidR="00D04F96" w:rsidRPr="00ED0301">
        <w:rPr>
          <w:rFonts w:ascii="Times New Roman" w:hAnsi="Times New Roman" w:cs="Times New Roman"/>
          <w:lang w:val="es-MX"/>
        </w:rPr>
        <w:t xml:space="preserve">o más relevante acontecido en </w:t>
      </w:r>
      <w:r w:rsidR="007706F8" w:rsidRPr="00ED0301">
        <w:rPr>
          <w:rFonts w:ascii="Times New Roman" w:hAnsi="Times New Roman" w:cs="Times New Roman"/>
          <w:lang w:val="es-MX"/>
        </w:rPr>
        <w:t>abril, la Reserva Federal decidió por unanimidad mantener las tasas de interés en el actual rango de entre 2.25% y 2.50% tras aumentarla cuatro veces en el último año. La Fed, según el comunicado que cerró dos días de discusiones de su comité de política monetaria (FOMC</w:t>
      </w:r>
      <w:r w:rsidR="00624417" w:rsidRPr="00ED0301">
        <w:rPr>
          <w:rFonts w:ascii="Times New Roman" w:hAnsi="Times New Roman" w:cs="Times New Roman"/>
          <w:lang w:val="es-MX"/>
        </w:rPr>
        <w:t xml:space="preserve"> por sus siglas en inglés), advirtió que se mantiene fuerte</w:t>
      </w:r>
      <w:r w:rsidR="007706F8" w:rsidRPr="00ED0301">
        <w:rPr>
          <w:rFonts w:ascii="Times New Roman" w:hAnsi="Times New Roman" w:cs="Times New Roman"/>
          <w:lang w:val="es-MX"/>
        </w:rPr>
        <w:t xml:space="preserve"> el mer</w:t>
      </w:r>
      <w:r w:rsidR="00624417" w:rsidRPr="00ED0301">
        <w:rPr>
          <w:rFonts w:ascii="Times New Roman" w:hAnsi="Times New Roman" w:cs="Times New Roman"/>
          <w:lang w:val="es-MX"/>
        </w:rPr>
        <w:t>cado laboral y que hay sólidos</w:t>
      </w:r>
      <w:r w:rsidR="007706F8" w:rsidRPr="00ED0301">
        <w:rPr>
          <w:rFonts w:ascii="Times New Roman" w:hAnsi="Times New Roman" w:cs="Times New Roman"/>
          <w:lang w:val="es-MX"/>
        </w:rPr>
        <w:t xml:space="preserve"> beneficios en la actividad económica; también manifestó percibir una ralentización en las inversiones de hogares y empresas y que la inflación sigue estando debajo de la meta de 2%.  El debate de los datos económicos transcurrió bajo persistentes demandas de Donald Trump por un recorte de las tasas. Ese reclamo, una práctica inusual para un presidente de Estados Unidos, hicieron temer por la independencia de la Fed.</w:t>
      </w:r>
    </w:p>
    <w:p w:rsidR="004E61EC" w:rsidRPr="00ED0301" w:rsidRDefault="004E61EC" w:rsidP="00D04F96">
      <w:pPr>
        <w:pStyle w:val="Sinespaciado"/>
        <w:jc w:val="both"/>
        <w:rPr>
          <w:rFonts w:ascii="Times New Roman" w:hAnsi="Times New Roman" w:cs="Times New Roman"/>
          <w:lang w:val="es-MX"/>
        </w:rPr>
      </w:pPr>
    </w:p>
    <w:p w:rsidR="00B7616E" w:rsidRPr="00ED0301" w:rsidRDefault="00B508E2" w:rsidP="00D04F96">
      <w:pPr>
        <w:pStyle w:val="Sinespaciado"/>
        <w:jc w:val="both"/>
        <w:rPr>
          <w:rFonts w:ascii="Times New Roman" w:hAnsi="Times New Roman" w:cs="Times New Roman"/>
          <w:lang w:val="es-MX"/>
        </w:rPr>
      </w:pPr>
      <w:r w:rsidRPr="00ED0301">
        <w:rPr>
          <w:rFonts w:ascii="Times New Roman" w:hAnsi="Times New Roman" w:cs="Times New Roman"/>
          <w:lang w:val="es-MX"/>
        </w:rPr>
        <w:t xml:space="preserve">Estados Unidos escaló su guerra arancelaria con China, al subir al 25% los aranceles a importaciones del país asiático por valor de 200,000 millones de dólares, en medio de la última ronda de negociaciones en pos de un acuerdo comercial. En Pekín, el Ministerio de Comercio afirmó que “lamenta profundamente” </w:t>
      </w:r>
      <w:r w:rsidRPr="00ED0301">
        <w:rPr>
          <w:rFonts w:ascii="Times New Roman" w:hAnsi="Times New Roman" w:cs="Times New Roman"/>
          <w:lang w:val="es-MX"/>
        </w:rPr>
        <w:lastRenderedPageBreak/>
        <w:t>la decisión de Washington, agregando que adoptará las contramedidas necesarias, sin ofrecer detalles.</w:t>
      </w:r>
    </w:p>
    <w:p w:rsidR="00312D85" w:rsidRPr="00ED0301" w:rsidRDefault="00312D85" w:rsidP="00434FC6">
      <w:pPr>
        <w:spacing w:after="0" w:line="240" w:lineRule="auto"/>
        <w:jc w:val="both"/>
        <w:rPr>
          <w:rFonts w:ascii="Times New Roman" w:hAnsi="Times New Roman" w:cs="Times New Roman"/>
          <w:lang w:val="es-MX"/>
        </w:rPr>
      </w:pPr>
    </w:p>
    <w:p w:rsidR="00A4399A" w:rsidRPr="00ED0301" w:rsidRDefault="00F674C8" w:rsidP="002F14AA">
      <w:pPr>
        <w:shd w:val="clear" w:color="auto" w:fill="FFFFFF"/>
        <w:spacing w:after="0" w:line="240" w:lineRule="auto"/>
        <w:jc w:val="both"/>
        <w:textAlignment w:val="baseline"/>
        <w:rPr>
          <w:rFonts w:ascii="Times New Roman" w:hAnsi="Times New Roman" w:cs="Times New Roman"/>
          <w:lang w:val="es-MX"/>
        </w:rPr>
      </w:pPr>
      <w:r w:rsidRPr="00ED0301">
        <w:rPr>
          <w:rFonts w:ascii="Times New Roman" w:hAnsi="Times New Roman" w:cs="Times New Roman"/>
          <w:lang w:val="es-MX"/>
        </w:rPr>
        <w:t>La economía de la zona euro experimentó un crecimiento del 0.4% en los tres primeros meses de 2019, duplicando así el ritmo de expansión del 0.2% registrado en el último trimestre del año pasado, mientras que en el conjunto de la Unión Europea el PIB creció un 0.5%, frente al 0.3% del cuarto trimestre, según la estimación preliminar publicada por Eurostat.</w:t>
      </w:r>
      <w:r w:rsidR="00C10B42" w:rsidRPr="00ED0301">
        <w:rPr>
          <w:rFonts w:ascii="Times New Roman" w:hAnsi="Times New Roman" w:cs="Times New Roman"/>
          <w:lang w:val="es-MX"/>
        </w:rPr>
        <w:t xml:space="preserve"> El crecimiento de la zona euro en el primer trimestre ha superado las expectativas del consenso de analistas, que apuntaba a una expansión del 0.3%.</w:t>
      </w:r>
    </w:p>
    <w:p w:rsidR="00F674C8" w:rsidRPr="00ED0301" w:rsidRDefault="00F674C8" w:rsidP="002F14AA">
      <w:pPr>
        <w:shd w:val="clear" w:color="auto" w:fill="FFFFFF"/>
        <w:spacing w:after="0" w:line="240" w:lineRule="auto"/>
        <w:jc w:val="both"/>
        <w:textAlignment w:val="baseline"/>
        <w:rPr>
          <w:rFonts w:ascii="Times New Roman" w:hAnsi="Times New Roman" w:cs="Times New Roman"/>
          <w:lang w:val="es-MX"/>
        </w:rPr>
      </w:pPr>
    </w:p>
    <w:p w:rsidR="007206C9" w:rsidRPr="00ED0301" w:rsidRDefault="00F3088D" w:rsidP="00434FC6">
      <w:pPr>
        <w:spacing w:after="0" w:line="240" w:lineRule="auto"/>
        <w:jc w:val="both"/>
        <w:rPr>
          <w:rFonts w:ascii="Times New Roman" w:hAnsi="Times New Roman" w:cs="Times New Roman"/>
          <w:lang w:val="es-MX"/>
        </w:rPr>
      </w:pPr>
      <w:r w:rsidRPr="00ED0301">
        <w:rPr>
          <w:rFonts w:ascii="Times New Roman" w:hAnsi="Times New Roman" w:cs="Times New Roman"/>
          <w:lang w:val="es-MX"/>
        </w:rPr>
        <w:t>Las autoridades de</w:t>
      </w:r>
      <w:r w:rsidR="002F14AA" w:rsidRPr="00ED0301">
        <w:rPr>
          <w:rFonts w:ascii="Times New Roman" w:hAnsi="Times New Roman" w:cs="Times New Roman"/>
          <w:lang w:val="es-MX"/>
        </w:rPr>
        <w:t xml:space="preserve"> la región centroamericana rat</w:t>
      </w:r>
      <w:r w:rsidR="00C10B42" w:rsidRPr="00ED0301">
        <w:rPr>
          <w:rFonts w:ascii="Times New Roman" w:hAnsi="Times New Roman" w:cs="Times New Roman"/>
          <w:lang w:val="es-MX"/>
        </w:rPr>
        <w:t xml:space="preserve">ificaron la entrada en vigencia </w:t>
      </w:r>
      <w:r w:rsidR="002F14AA" w:rsidRPr="00ED0301">
        <w:rPr>
          <w:rFonts w:ascii="Times New Roman" w:hAnsi="Times New Roman" w:cs="Times New Roman"/>
          <w:lang w:val="es-MX"/>
        </w:rPr>
        <w:t xml:space="preserve">del Documento Único Centroamericano (Duca) que sustituye al Formulario Aduanero Único Centroamericano (Fauca), a la Declaración de Mercancías y al Documento de tránsito.  La decisión, que se tomó en el marco de la Reunión de Consejo de Ministros (Comieco) para la Integración Centro Americana -Presidencia Protémpore Guatemala-, realizada del 22 al 26 </w:t>
      </w:r>
      <w:r w:rsidR="002F14AA" w:rsidRPr="00ED0301">
        <w:rPr>
          <w:rFonts w:ascii="Times New Roman" w:hAnsi="Times New Roman" w:cs="Times New Roman"/>
          <w:lang w:val="es-MX"/>
        </w:rPr>
        <w:lastRenderedPageBreak/>
        <w:t>de abril en Ciudad de Guatemala, fue resultado de la revisión que los funcionarios hicieron sobre las pruebas piloto realizadas con la Duca en diversos países de la región y que ahora permitirá reducir los trámites y agilizar el comercio en la región.</w:t>
      </w:r>
    </w:p>
    <w:p w:rsidR="002F14AA" w:rsidRPr="00ED0301" w:rsidRDefault="002F14AA" w:rsidP="00D61F8E">
      <w:pPr>
        <w:pStyle w:val="Sinespaciado"/>
        <w:jc w:val="both"/>
        <w:rPr>
          <w:rFonts w:ascii="Times New Roman" w:eastAsia="Times New Roman" w:hAnsi="Times New Roman" w:cs="Times New Roman"/>
          <w:lang w:val="es-MX"/>
        </w:rPr>
      </w:pPr>
      <w:bookmarkStart w:id="0" w:name="_GoBack"/>
      <w:bookmarkEnd w:id="0"/>
    </w:p>
    <w:p w:rsidR="003804E5" w:rsidRPr="00ED0301" w:rsidRDefault="003804E5" w:rsidP="00D61F8E">
      <w:pPr>
        <w:pStyle w:val="Sinespaciado"/>
        <w:jc w:val="both"/>
        <w:rPr>
          <w:rFonts w:ascii="Times New Roman" w:eastAsia="Times New Roman" w:hAnsi="Times New Roman" w:cs="Times New Roman"/>
          <w:lang w:val="es-MX"/>
        </w:rPr>
      </w:pPr>
      <w:r w:rsidRPr="00ED0301">
        <w:rPr>
          <w:rFonts w:ascii="Times New Roman" w:eastAsia="Times New Roman" w:hAnsi="Times New Roman" w:cs="Times New Roman"/>
          <w:lang w:val="es-MX"/>
        </w:rPr>
        <w:t xml:space="preserve">En el entorno interno, la percepción sobre la situación económica actual y el ambiente para los negocios </w:t>
      </w:r>
      <w:r w:rsidR="002F14AA" w:rsidRPr="00ED0301">
        <w:rPr>
          <w:rFonts w:ascii="Times New Roman" w:eastAsia="Times New Roman" w:hAnsi="Times New Roman" w:cs="Times New Roman"/>
          <w:lang w:val="es-MX"/>
        </w:rPr>
        <w:t>aumentó</w:t>
      </w:r>
      <w:r w:rsidRPr="00ED0301">
        <w:rPr>
          <w:rFonts w:ascii="Times New Roman" w:eastAsia="Times New Roman" w:hAnsi="Times New Roman" w:cs="Times New Roman"/>
          <w:lang w:val="es-MX"/>
        </w:rPr>
        <w:t xml:space="preserve"> con respecto al año anterior, el nivel del Índice de Confianza de la Activ</w:t>
      </w:r>
      <w:r w:rsidR="002F14AA" w:rsidRPr="00ED0301">
        <w:rPr>
          <w:rFonts w:ascii="Times New Roman" w:eastAsia="Times New Roman" w:hAnsi="Times New Roman" w:cs="Times New Roman"/>
          <w:lang w:val="es-MX"/>
        </w:rPr>
        <w:t>idad Económica se situó en 44.61 puntos, superior en 0.07</w:t>
      </w:r>
      <w:r w:rsidRPr="00ED0301">
        <w:rPr>
          <w:rFonts w:ascii="Times New Roman" w:eastAsia="Times New Roman" w:hAnsi="Times New Roman" w:cs="Times New Roman"/>
          <w:lang w:val="es-MX"/>
        </w:rPr>
        <w:t xml:space="preserve">% con respecto al registrado el mes anterior </w:t>
      </w:r>
      <w:r w:rsidR="002F14AA" w:rsidRPr="00ED0301">
        <w:rPr>
          <w:rFonts w:ascii="Times New Roman" w:eastAsia="Times New Roman" w:hAnsi="Times New Roman" w:cs="Times New Roman"/>
          <w:lang w:val="es-MX"/>
        </w:rPr>
        <w:t>y en 4.03</w:t>
      </w:r>
      <w:r w:rsidRPr="00ED0301">
        <w:rPr>
          <w:rFonts w:ascii="Times New Roman" w:eastAsia="Times New Roman" w:hAnsi="Times New Roman" w:cs="Times New Roman"/>
          <w:lang w:val="es-MX"/>
        </w:rPr>
        <w:t>%</w:t>
      </w:r>
      <w:r w:rsidR="002F14AA" w:rsidRPr="00ED0301">
        <w:rPr>
          <w:rFonts w:ascii="Times New Roman" w:eastAsia="Times New Roman" w:hAnsi="Times New Roman" w:cs="Times New Roman"/>
          <w:lang w:val="es-MX"/>
        </w:rPr>
        <w:t xml:space="preserve"> respecto al registrado en abril 2018</w:t>
      </w:r>
      <w:r w:rsidRPr="00ED0301">
        <w:rPr>
          <w:rFonts w:ascii="Times New Roman" w:eastAsia="Times New Roman" w:hAnsi="Times New Roman" w:cs="Times New Roman"/>
          <w:lang w:val="es-MX"/>
        </w:rPr>
        <w:t>.   Así mismo, se esper</w:t>
      </w:r>
      <w:r w:rsidR="002F14AA" w:rsidRPr="00ED0301">
        <w:rPr>
          <w:rFonts w:ascii="Times New Roman" w:eastAsia="Times New Roman" w:hAnsi="Times New Roman" w:cs="Times New Roman"/>
          <w:lang w:val="es-MX"/>
        </w:rPr>
        <w:t>a un ritmo inflacionario de 4.26</w:t>
      </w:r>
      <w:r w:rsidRPr="00ED0301">
        <w:rPr>
          <w:rFonts w:ascii="Times New Roman" w:eastAsia="Times New Roman" w:hAnsi="Times New Roman" w:cs="Times New Roman"/>
          <w:lang w:val="es-MX"/>
        </w:rPr>
        <w:t xml:space="preserve">% para </w:t>
      </w:r>
      <w:r w:rsidR="002F14AA" w:rsidRPr="00ED0301">
        <w:rPr>
          <w:rFonts w:ascii="Times New Roman" w:eastAsia="Times New Roman" w:hAnsi="Times New Roman" w:cs="Times New Roman"/>
          <w:lang w:val="es-MX"/>
        </w:rPr>
        <w:t>abril y de 4.32</w:t>
      </w:r>
      <w:r w:rsidRPr="00ED0301">
        <w:rPr>
          <w:rFonts w:ascii="Times New Roman" w:eastAsia="Times New Roman" w:hAnsi="Times New Roman" w:cs="Times New Roman"/>
          <w:lang w:val="es-MX"/>
        </w:rPr>
        <w:t xml:space="preserve">% </w:t>
      </w:r>
      <w:r w:rsidR="002F14AA" w:rsidRPr="00ED0301">
        <w:rPr>
          <w:rFonts w:ascii="Times New Roman" w:eastAsia="Times New Roman" w:hAnsi="Times New Roman" w:cs="Times New Roman"/>
          <w:lang w:val="es-MX"/>
        </w:rPr>
        <w:t xml:space="preserve">tanto </w:t>
      </w:r>
      <w:r w:rsidRPr="00ED0301">
        <w:rPr>
          <w:rFonts w:ascii="Times New Roman" w:eastAsia="Times New Roman" w:hAnsi="Times New Roman" w:cs="Times New Roman"/>
          <w:lang w:val="es-MX"/>
        </w:rPr>
        <w:t>para mayo</w:t>
      </w:r>
      <w:r w:rsidR="002F14AA" w:rsidRPr="00ED0301">
        <w:rPr>
          <w:rFonts w:ascii="Times New Roman" w:eastAsia="Times New Roman" w:hAnsi="Times New Roman" w:cs="Times New Roman"/>
          <w:lang w:val="es-MX"/>
        </w:rPr>
        <w:t xml:space="preserve"> como para junio</w:t>
      </w:r>
      <w:r w:rsidRPr="00ED0301">
        <w:rPr>
          <w:rFonts w:ascii="Times New Roman" w:eastAsia="Times New Roman" w:hAnsi="Times New Roman" w:cs="Times New Roman"/>
          <w:lang w:val="es-MX"/>
        </w:rPr>
        <w:t xml:space="preserve"> 2019; en un </w:t>
      </w:r>
      <w:r w:rsidRPr="00ED0301">
        <w:rPr>
          <w:rFonts w:ascii="Times New Roman" w:eastAsia="Times New Roman" w:hAnsi="Times New Roman" w:cs="Times New Roman"/>
          <w:lang w:val="es-MX"/>
        </w:rPr>
        <w:lastRenderedPageBreak/>
        <w:t>horizonte de 12 y 24 mes</w:t>
      </w:r>
      <w:r w:rsidR="002F14AA" w:rsidRPr="00ED0301">
        <w:rPr>
          <w:rFonts w:ascii="Times New Roman" w:eastAsia="Times New Roman" w:hAnsi="Times New Roman" w:cs="Times New Roman"/>
          <w:lang w:val="es-MX"/>
        </w:rPr>
        <w:t>es se esperaría un ritmo de 4.32% y 4.30</w:t>
      </w:r>
      <w:r w:rsidRPr="00ED0301">
        <w:rPr>
          <w:rFonts w:ascii="Times New Roman" w:eastAsia="Times New Roman" w:hAnsi="Times New Roman" w:cs="Times New Roman"/>
          <w:lang w:val="es-MX"/>
        </w:rPr>
        <w:t xml:space="preserve">% respectivamente. </w:t>
      </w:r>
    </w:p>
    <w:p w:rsidR="003804E5" w:rsidRPr="00ED0301" w:rsidRDefault="003804E5" w:rsidP="00D61F8E">
      <w:pPr>
        <w:pStyle w:val="Sinespaciado"/>
        <w:jc w:val="both"/>
        <w:rPr>
          <w:rFonts w:ascii="Times New Roman" w:eastAsia="Times New Roman" w:hAnsi="Times New Roman" w:cs="Times New Roman"/>
          <w:lang w:val="es-MX"/>
        </w:rPr>
      </w:pPr>
    </w:p>
    <w:p w:rsidR="00CD58C8" w:rsidRPr="00ED0301" w:rsidRDefault="003804E5" w:rsidP="00D61F8E">
      <w:pPr>
        <w:pStyle w:val="Sinespaciado"/>
        <w:jc w:val="both"/>
        <w:rPr>
          <w:rFonts w:ascii="Times New Roman" w:eastAsia="Times New Roman" w:hAnsi="Times New Roman" w:cs="Times New Roman"/>
          <w:lang w:val="es-MX"/>
        </w:rPr>
      </w:pPr>
      <w:r w:rsidRPr="00ED0301">
        <w:rPr>
          <w:rFonts w:ascii="Times New Roman" w:eastAsia="Times New Roman" w:hAnsi="Times New Roman" w:cs="Times New Roman"/>
          <w:lang w:val="es-MX"/>
        </w:rPr>
        <w:t>La actividad económica medida a través del IMAE muestra</w:t>
      </w:r>
      <w:r w:rsidR="00623DEA" w:rsidRPr="00ED0301">
        <w:rPr>
          <w:rFonts w:ascii="Times New Roman" w:eastAsia="Times New Roman" w:hAnsi="Times New Roman" w:cs="Times New Roman"/>
          <w:lang w:val="es-MX"/>
        </w:rPr>
        <w:t xml:space="preserve"> que existió un crecimiento de 2.7</w:t>
      </w:r>
      <w:r w:rsidRPr="00ED0301">
        <w:rPr>
          <w:rFonts w:ascii="Times New Roman" w:eastAsia="Times New Roman" w:hAnsi="Times New Roman" w:cs="Times New Roman"/>
          <w:lang w:val="es-MX"/>
        </w:rPr>
        <w:t xml:space="preserve">% en </w:t>
      </w:r>
      <w:r w:rsidR="00623DEA" w:rsidRPr="00ED0301">
        <w:rPr>
          <w:rFonts w:ascii="Times New Roman" w:eastAsia="Times New Roman" w:hAnsi="Times New Roman" w:cs="Times New Roman"/>
          <w:lang w:val="es-MX"/>
        </w:rPr>
        <w:t>marzo</w:t>
      </w:r>
      <w:r w:rsidRPr="00ED0301">
        <w:rPr>
          <w:rFonts w:ascii="Times New Roman" w:eastAsia="Times New Roman" w:hAnsi="Times New Roman" w:cs="Times New Roman"/>
          <w:lang w:val="es-MX"/>
        </w:rPr>
        <w:t xml:space="preserve"> 2019, </w:t>
      </w:r>
      <w:r w:rsidR="00623DEA" w:rsidRPr="00ED0301">
        <w:rPr>
          <w:rFonts w:ascii="Times New Roman" w:eastAsia="Times New Roman" w:hAnsi="Times New Roman" w:cs="Times New Roman"/>
          <w:lang w:val="es-MX"/>
        </w:rPr>
        <w:t>superior al 1.8</w:t>
      </w:r>
      <w:r w:rsidRPr="00ED0301">
        <w:rPr>
          <w:rFonts w:ascii="Times New Roman" w:eastAsia="Times New Roman" w:hAnsi="Times New Roman" w:cs="Times New Roman"/>
          <w:lang w:val="es-MX"/>
        </w:rPr>
        <w:t xml:space="preserve">% de </w:t>
      </w:r>
      <w:r w:rsidR="000E5E43" w:rsidRPr="00ED0301">
        <w:rPr>
          <w:rFonts w:ascii="Times New Roman" w:eastAsia="Times New Roman" w:hAnsi="Times New Roman" w:cs="Times New Roman"/>
          <w:lang w:val="es-MX"/>
        </w:rPr>
        <w:t>marz</w:t>
      </w:r>
      <w:r w:rsidRPr="00ED0301">
        <w:rPr>
          <w:rFonts w:ascii="Times New Roman" w:eastAsia="Times New Roman" w:hAnsi="Times New Roman" w:cs="Times New Roman"/>
          <w:lang w:val="es-MX"/>
        </w:rPr>
        <w:t xml:space="preserve">o de 2018; el resultado, de acuerdo a la publicación correspondiente a </w:t>
      </w:r>
      <w:r w:rsidR="000E5E43" w:rsidRPr="00ED0301">
        <w:rPr>
          <w:rFonts w:ascii="Times New Roman" w:eastAsia="Times New Roman" w:hAnsi="Times New Roman" w:cs="Times New Roman"/>
          <w:lang w:val="es-MX"/>
        </w:rPr>
        <w:t>abril</w:t>
      </w:r>
      <w:r w:rsidRPr="00ED0301">
        <w:rPr>
          <w:rFonts w:ascii="Times New Roman" w:eastAsia="Times New Roman" w:hAnsi="Times New Roman" w:cs="Times New Roman"/>
          <w:lang w:val="es-MX"/>
        </w:rPr>
        <w:t xml:space="preserve"> del Banco de Guatemala, estuvo impulsado por el desempeño positivo de las actividades económicas como servicios privados, transporte, almacenamiento y comunicaciones, comercio al por mayor y menor, e industrias manufactureras.</w:t>
      </w:r>
    </w:p>
    <w:p w:rsidR="00492967" w:rsidRPr="0027478E" w:rsidRDefault="00492967" w:rsidP="00D61F8E">
      <w:pPr>
        <w:pStyle w:val="Sinespaciado"/>
        <w:jc w:val="both"/>
        <w:rPr>
          <w:rFonts w:ascii="Times New Roman" w:hAnsi="Times New Roman" w:cs="Times New Roman"/>
          <w:color w:val="FF0000"/>
          <w:lang w:val="es-MX"/>
        </w:rPr>
      </w:pPr>
    </w:p>
    <w:p w:rsidR="00D61F8E" w:rsidRPr="0027478E" w:rsidRDefault="00D61F8E" w:rsidP="00D61F8E">
      <w:pPr>
        <w:pStyle w:val="Sinespaciado"/>
        <w:ind w:right="-188"/>
        <w:jc w:val="both"/>
        <w:rPr>
          <w:rFonts w:ascii="Times New Roman" w:hAnsi="Times New Roman" w:cs="Times New Roman"/>
          <w:color w:val="FF0000"/>
          <w:sz w:val="16"/>
        </w:rPr>
      </w:pPr>
    </w:p>
    <w:p w:rsidR="00751CCA" w:rsidRPr="0027478E" w:rsidRDefault="00751CCA" w:rsidP="00C02A39">
      <w:pPr>
        <w:spacing w:after="0" w:line="240" w:lineRule="auto"/>
        <w:jc w:val="both"/>
        <w:rPr>
          <w:rFonts w:ascii="Times New Roman" w:hAnsi="Times New Roman" w:cs="Times New Roman"/>
          <w:color w:val="FF0000"/>
        </w:rPr>
        <w:sectPr w:rsidR="00751CCA" w:rsidRPr="0027478E" w:rsidSect="00040C99">
          <w:headerReference w:type="default" r:id="rId31"/>
          <w:footerReference w:type="default" r:id="rId32"/>
          <w:type w:val="continuous"/>
          <w:pgSz w:w="12240" w:h="15840" w:code="1"/>
          <w:pgMar w:top="1418" w:right="1467" w:bottom="1418" w:left="1560" w:header="709" w:footer="709" w:gutter="0"/>
          <w:cols w:num="2" w:space="802"/>
          <w:docGrid w:linePitch="360"/>
        </w:sectPr>
      </w:pPr>
    </w:p>
    <w:p w:rsidR="00C75935" w:rsidRPr="0027478E" w:rsidRDefault="00C75935" w:rsidP="00AD5816">
      <w:pPr>
        <w:spacing w:after="0" w:line="240" w:lineRule="auto"/>
        <w:rPr>
          <w:rFonts w:ascii="Times New Roman" w:hAnsi="Times New Roman" w:cs="Times New Roman"/>
          <w:noProof/>
          <w:color w:val="FF0000"/>
          <w:sz w:val="16"/>
          <w:lang w:eastAsia="es-GT"/>
        </w:rPr>
      </w:pPr>
    </w:p>
    <w:p w:rsidR="00C75935" w:rsidRPr="0027478E" w:rsidRDefault="00C75935" w:rsidP="00AD5816">
      <w:pPr>
        <w:spacing w:after="0" w:line="240" w:lineRule="auto"/>
        <w:rPr>
          <w:rFonts w:ascii="Times New Roman" w:hAnsi="Times New Roman" w:cs="Times New Roman"/>
          <w:noProof/>
          <w:color w:val="FF0000"/>
          <w:sz w:val="16"/>
          <w:lang w:eastAsia="es-GT"/>
        </w:rPr>
      </w:pPr>
    </w:p>
    <w:p w:rsidR="003D2C99" w:rsidRPr="0027478E" w:rsidRDefault="003D2C99" w:rsidP="00AD5816">
      <w:pPr>
        <w:spacing w:after="0" w:line="240" w:lineRule="auto"/>
        <w:rPr>
          <w:rFonts w:ascii="Times New Roman" w:hAnsi="Times New Roman" w:cs="Times New Roman"/>
          <w:noProof/>
          <w:color w:val="FF0000"/>
          <w:sz w:val="16"/>
          <w:lang w:eastAsia="es-GT"/>
        </w:rPr>
      </w:pPr>
    </w:p>
    <w:p w:rsidR="00AD4EF6" w:rsidRPr="0027478E"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Default="00EC05E7" w:rsidP="00AD5816">
      <w:pPr>
        <w:spacing w:after="0" w:line="240" w:lineRule="auto"/>
        <w:rPr>
          <w:rFonts w:ascii="Times New Roman" w:hAnsi="Times New Roman" w:cs="Times New Roman"/>
          <w:noProof/>
          <w:color w:val="FF0000"/>
          <w:sz w:val="16"/>
          <w:lang w:eastAsia="es-GT"/>
        </w:rPr>
      </w:pPr>
    </w:p>
    <w:p w:rsidR="00EC05E7" w:rsidRPr="0027478E" w:rsidRDefault="00EC05E7" w:rsidP="00AD5816">
      <w:pPr>
        <w:spacing w:after="0" w:line="240" w:lineRule="auto"/>
        <w:rPr>
          <w:rFonts w:ascii="Times New Roman" w:hAnsi="Times New Roman" w:cs="Times New Roman"/>
          <w:noProof/>
          <w:color w:val="FF0000"/>
          <w:sz w:val="16"/>
          <w:lang w:eastAsia="es-GT"/>
        </w:rPr>
      </w:pPr>
    </w:p>
    <w:p w:rsidR="00751CCA" w:rsidRPr="0027478E" w:rsidRDefault="00751CCA" w:rsidP="00AD5816">
      <w:pPr>
        <w:spacing w:after="0" w:line="240" w:lineRule="auto"/>
        <w:rPr>
          <w:rFonts w:ascii="Times New Roman" w:hAnsi="Times New Roman" w:cs="Times New Roman"/>
          <w:noProof/>
          <w:color w:val="FF0000"/>
          <w:sz w:val="16"/>
          <w:lang w:eastAsia="es-GT"/>
        </w:rPr>
      </w:pPr>
    </w:p>
    <w:p w:rsidR="001F5581" w:rsidRPr="00ED0301"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ED0301" w:rsidSect="00FA3B81">
          <w:headerReference w:type="default" r:id="rId33"/>
          <w:footerReference w:type="default" r:id="rId34"/>
          <w:type w:val="continuous"/>
          <w:pgSz w:w="12240" w:h="15840" w:code="1"/>
          <w:pgMar w:top="1418" w:right="1418" w:bottom="1418" w:left="1418" w:header="709" w:footer="709" w:gutter="0"/>
          <w:cols w:space="708"/>
          <w:docGrid w:linePitch="360"/>
        </w:sectPr>
      </w:pPr>
      <w:r w:rsidRPr="00ED0301">
        <w:rPr>
          <w:rFonts w:ascii="Times New Roman" w:hAnsi="Times New Roman" w:cs="Times New Roman"/>
          <w:b/>
          <w:lang w:val="es-MX"/>
        </w:rPr>
        <w:t>Anexo</w:t>
      </w:r>
    </w:p>
    <w:p w:rsidR="001F5581" w:rsidRPr="0027478E" w:rsidRDefault="001F5581" w:rsidP="001F5581">
      <w:pPr>
        <w:pStyle w:val="Sinespaciado"/>
        <w:rPr>
          <w:rFonts w:ascii="Times New Roman" w:hAnsi="Times New Roman" w:cs="Times New Roman"/>
          <w:b/>
          <w:color w:val="FF0000"/>
          <w:sz w:val="18"/>
          <w:lang w:val="es-MX"/>
        </w:rPr>
      </w:pPr>
    </w:p>
    <w:p w:rsidR="001F5581" w:rsidRPr="0027478E" w:rsidRDefault="001F5581" w:rsidP="00AD5816">
      <w:pPr>
        <w:spacing w:after="0" w:line="240" w:lineRule="auto"/>
        <w:rPr>
          <w:rFonts w:ascii="Times New Roman" w:hAnsi="Times New Roman" w:cs="Times New Roman"/>
          <w:noProof/>
          <w:color w:val="FF0000"/>
          <w:sz w:val="16"/>
          <w:lang w:val="es-MX" w:eastAsia="es-GT"/>
        </w:rPr>
      </w:pPr>
    </w:p>
    <w:p w:rsidR="001F5581" w:rsidRPr="0027478E" w:rsidRDefault="001F5581" w:rsidP="00AD5816">
      <w:pPr>
        <w:spacing w:after="0" w:line="240" w:lineRule="auto"/>
        <w:rPr>
          <w:rFonts w:ascii="Times New Roman" w:hAnsi="Times New Roman" w:cs="Times New Roman"/>
          <w:noProof/>
          <w:color w:val="FF0000"/>
          <w:sz w:val="16"/>
          <w:lang w:val="es-MX" w:eastAsia="es-GT"/>
        </w:rPr>
        <w:sectPr w:rsidR="001F5581" w:rsidRPr="0027478E" w:rsidSect="00986297">
          <w:headerReference w:type="default" r:id="rId35"/>
          <w:footerReference w:type="default" r:id="rId36"/>
          <w:type w:val="continuous"/>
          <w:pgSz w:w="12240" w:h="15840" w:code="1"/>
          <w:pgMar w:top="1418" w:right="1418" w:bottom="1418" w:left="1418" w:header="709" w:footer="709" w:gutter="0"/>
          <w:cols w:num="2" w:space="708"/>
          <w:docGrid w:linePitch="360"/>
        </w:sectPr>
      </w:pPr>
    </w:p>
    <w:p w:rsidR="001F5581" w:rsidRPr="0027478E" w:rsidRDefault="00ED0301" w:rsidP="001F5581">
      <w:pPr>
        <w:spacing w:after="0" w:line="240" w:lineRule="auto"/>
        <w:jc w:val="center"/>
        <w:rPr>
          <w:rFonts w:ascii="Times New Roman" w:hAnsi="Times New Roman" w:cs="Times New Roman"/>
          <w:noProof/>
          <w:color w:val="FF0000"/>
          <w:sz w:val="16"/>
          <w:lang w:val="es-MX" w:eastAsia="es-GT"/>
        </w:rPr>
        <w:sectPr w:rsidR="001F5581" w:rsidRPr="0027478E" w:rsidSect="001F5581">
          <w:type w:val="continuous"/>
          <w:pgSz w:w="12240" w:h="15840" w:code="1"/>
          <w:pgMar w:top="1418" w:right="1418" w:bottom="1418" w:left="1418" w:header="709" w:footer="709" w:gutter="0"/>
          <w:cols w:space="708"/>
          <w:docGrid w:linePitch="360"/>
        </w:sectPr>
      </w:pPr>
      <w:r w:rsidRPr="00904DEF">
        <w:rPr>
          <w:noProof/>
          <w:lang w:eastAsia="es-GT"/>
        </w:rPr>
        <w:lastRenderedPageBreak/>
        <w:drawing>
          <wp:inline distT="0" distB="0" distL="0" distR="0" wp14:anchorId="4DF19120" wp14:editId="47595FF3">
            <wp:extent cx="5994337" cy="5160396"/>
            <wp:effectExtent l="0" t="0" r="698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03183" cy="5168011"/>
                    </a:xfrm>
                    <a:prstGeom prst="rect">
                      <a:avLst/>
                    </a:prstGeom>
                    <a:noFill/>
                    <a:ln>
                      <a:noFill/>
                    </a:ln>
                  </pic:spPr>
                </pic:pic>
              </a:graphicData>
            </a:graphic>
          </wp:inline>
        </w:drawing>
      </w:r>
    </w:p>
    <w:p w:rsidR="00AD5816" w:rsidRPr="0027478E" w:rsidRDefault="00AD5816" w:rsidP="00AD5816">
      <w:pPr>
        <w:spacing w:after="0" w:line="240" w:lineRule="auto"/>
        <w:rPr>
          <w:rFonts w:ascii="Times New Roman" w:hAnsi="Times New Roman" w:cs="Times New Roman"/>
          <w:noProof/>
          <w:color w:val="FF0000"/>
          <w:sz w:val="16"/>
          <w:lang w:val="es-MX" w:eastAsia="es-GT"/>
        </w:rPr>
      </w:pPr>
    </w:p>
    <w:p w:rsidR="00D00E78" w:rsidRPr="0027478E" w:rsidRDefault="00D00E78" w:rsidP="00AD5816">
      <w:pPr>
        <w:spacing w:after="0" w:line="240" w:lineRule="auto"/>
        <w:rPr>
          <w:rFonts w:ascii="Times New Roman" w:hAnsi="Times New Roman" w:cs="Times New Roman"/>
          <w:noProof/>
          <w:color w:val="FF0000"/>
          <w:sz w:val="16"/>
          <w:lang w:eastAsia="es-GT"/>
        </w:rPr>
        <w:sectPr w:rsidR="00D00E78" w:rsidRPr="0027478E" w:rsidSect="00D00E78">
          <w:type w:val="continuous"/>
          <w:pgSz w:w="12240" w:h="15840" w:code="1"/>
          <w:pgMar w:top="1418" w:right="1418" w:bottom="1418" w:left="1418" w:header="709" w:footer="709" w:gutter="0"/>
          <w:cols w:space="708"/>
          <w:docGrid w:linePitch="360"/>
        </w:sectPr>
      </w:pPr>
    </w:p>
    <w:p w:rsidR="00AD5816" w:rsidRPr="0027478E" w:rsidRDefault="00AD5816" w:rsidP="00AD5816">
      <w:pPr>
        <w:spacing w:after="0" w:line="240" w:lineRule="auto"/>
        <w:rPr>
          <w:rFonts w:ascii="Times New Roman" w:hAnsi="Times New Roman" w:cs="Times New Roman"/>
          <w:noProof/>
          <w:color w:val="FF0000"/>
          <w:sz w:val="16"/>
          <w:lang w:eastAsia="es-GT"/>
        </w:rPr>
      </w:pPr>
    </w:p>
    <w:p w:rsidR="00AD5816" w:rsidRPr="0027478E" w:rsidRDefault="00AD5816" w:rsidP="00AD5816">
      <w:pPr>
        <w:spacing w:after="0" w:line="240" w:lineRule="auto"/>
        <w:rPr>
          <w:rFonts w:ascii="Times New Roman" w:hAnsi="Times New Roman" w:cs="Times New Roman"/>
          <w:noProof/>
          <w:color w:val="FF0000"/>
          <w:sz w:val="16"/>
          <w:lang w:eastAsia="es-GT"/>
        </w:rPr>
      </w:pPr>
    </w:p>
    <w:p w:rsidR="007703A2" w:rsidRPr="0027478E" w:rsidRDefault="007703A2" w:rsidP="00940C2E">
      <w:pPr>
        <w:pStyle w:val="Sinespaciado"/>
        <w:jc w:val="center"/>
        <w:rPr>
          <w:rFonts w:ascii="Times New Roman" w:hAnsi="Times New Roman" w:cs="Times New Roman"/>
          <w:color w:val="FF0000"/>
        </w:rPr>
      </w:pPr>
    </w:p>
    <w:sectPr w:rsidR="007703A2" w:rsidRPr="0027478E"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B5" w:rsidRDefault="008A02B5" w:rsidP="007D4651">
      <w:pPr>
        <w:spacing w:after="0" w:line="240" w:lineRule="auto"/>
      </w:pPr>
      <w:r>
        <w:separator/>
      </w:r>
    </w:p>
  </w:endnote>
  <w:endnote w:type="continuationSeparator" w:id="0">
    <w:p w:rsidR="008A02B5" w:rsidRDefault="008A02B5"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514B1092" wp14:editId="47C79B70">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35D62" w:rsidRPr="00735D62">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0716764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5465F7F5" wp14:editId="66E649D1">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35D62" w:rsidRPr="00735D62">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0249BD81" wp14:editId="61F7AC2B">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C05E7" w:rsidRPr="00EC05E7">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07034613"/>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614A85A1" wp14:editId="02F54A5B">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06484" w:rsidRPr="00E06484">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39939306"/>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5621B829" wp14:editId="66A2E378">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35D62" w:rsidRPr="00735D62">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411317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3B7F3F26" wp14:editId="1BA65ADD">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C05E7" w:rsidRPr="00EC05E7">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02544411"/>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1F629089" wp14:editId="234F9D88">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35D62" w:rsidRPr="00735D62">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77605894"/>
      <w:docPartObj>
        <w:docPartGallery w:val="Page Numbers (Bottom of Page)"/>
        <w:docPartUnique/>
      </w:docPartObj>
    </w:sdtPr>
    <w:sdtEndPr/>
    <w:sdtContent>
      <w:p w:rsidR="00216B0E" w:rsidRDefault="00216B0E">
        <w:pPr>
          <w:pStyle w:val="Piedepgina"/>
          <w:jc w:val="right"/>
          <w:rPr>
            <w:lang w:val="es-ES"/>
          </w:rPr>
        </w:pPr>
      </w:p>
      <w:p w:rsidR="00216B0E" w:rsidRDefault="00216B0E"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7088" behindDoc="0" locked="0" layoutInCell="1" allowOverlap="1" wp14:anchorId="1D8BFE7F" wp14:editId="1EAF135F">
                  <wp:simplePos x="0" y="0"/>
                  <wp:positionH relativeFrom="column">
                    <wp:posOffset>1751347</wp:posOffset>
                  </wp:positionH>
                  <wp:positionV relativeFrom="paragraph">
                    <wp:posOffset>72390</wp:posOffset>
                  </wp:positionV>
                  <wp:extent cx="5155565" cy="45719"/>
                  <wp:effectExtent l="38100" t="38100" r="64135" b="88265"/>
                  <wp:wrapNone/>
                  <wp:docPr id="4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78BE6" id="23 Rectángulo" o:spid="_x0000_s1026" style="position:absolute;margin-left:137.9pt;margin-top:5.7pt;width:405.95pt;height: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BANcAz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B0E" w:rsidRDefault="00216B0E">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35D62" w:rsidRPr="00735D62">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B0E" w:rsidRDefault="00216B0E" w:rsidP="007D4651">
    <w:pPr>
      <w:pStyle w:val="Piedepgina"/>
      <w:tabs>
        <w:tab w:val="clear" w:pos="4419"/>
        <w:tab w:val="clear" w:pos="8838"/>
        <w:tab w:val="left" w:pos="5777"/>
      </w:tabs>
    </w:pPr>
  </w:p>
  <w:p w:rsidR="00216B0E" w:rsidRDefault="00216B0E"/>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204182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46F4900D" wp14:editId="2F470F13">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D0301" w:rsidRPr="00ED0301">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6D241B28" wp14:editId="1D32B682">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52BE5" w:rsidRPr="00152BE5">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210E4E6D" wp14:editId="3CE372A1">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FA443"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35D62" w:rsidRPr="00735D6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B5" w:rsidRDefault="008A02B5" w:rsidP="007D4651">
      <w:pPr>
        <w:spacing w:after="0" w:line="240" w:lineRule="auto"/>
      </w:pPr>
      <w:r>
        <w:separator/>
      </w:r>
    </w:p>
  </w:footnote>
  <w:footnote w:type="continuationSeparator" w:id="0">
    <w:p w:rsidR="008A02B5" w:rsidRDefault="008A02B5"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2AFD4C11" wp14:editId="525BF44D">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6968BB"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E53B4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2CB81CCB" wp14:editId="2E356406">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7CB16BD1" wp14:editId="3D822F41">
          <wp:simplePos x="0" y="0"/>
          <wp:positionH relativeFrom="column">
            <wp:posOffset>-93997</wp:posOffset>
          </wp:positionH>
          <wp:positionV relativeFrom="paragraph">
            <wp:posOffset>-177800</wp:posOffset>
          </wp:positionV>
          <wp:extent cx="1697990" cy="914400"/>
          <wp:effectExtent l="0" t="0" r="0" b="0"/>
          <wp:wrapNone/>
          <wp:docPr id="79"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6968BB"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42628E">
      <w:rPr>
        <w:rFonts w:ascii="Times New Roman" w:hAnsi="Times New Roman" w:cs="Times New Roman"/>
        <w:color w:val="1F497D" w:themeColor="text2"/>
        <w:lang w:val="es-MX"/>
      </w:rPr>
      <w:t xml:space="preserve"> 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465BB40B" wp14:editId="4716E542">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2BAAD2A2" wp14:editId="535F666B">
          <wp:simplePos x="0" y="0"/>
          <wp:positionH relativeFrom="column">
            <wp:posOffset>-89849</wp:posOffset>
          </wp:positionH>
          <wp:positionV relativeFrom="paragraph">
            <wp:posOffset>-163027</wp:posOffset>
          </wp:positionV>
          <wp:extent cx="1697990" cy="914400"/>
          <wp:effectExtent l="0" t="0" r="0" b="0"/>
          <wp:wrapNone/>
          <wp:docPr id="80" name="Imagen 8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0DE90159" wp14:editId="3EE56B14">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4FA2EED4" wp14:editId="38B11E5F">
          <wp:simplePos x="0" y="0"/>
          <wp:positionH relativeFrom="column">
            <wp:posOffset>-434119</wp:posOffset>
          </wp:positionH>
          <wp:positionV relativeFrom="paragraph">
            <wp:posOffset>-5080</wp:posOffset>
          </wp:positionV>
          <wp:extent cx="1365775" cy="735496"/>
          <wp:effectExtent l="0" t="0" r="6350" b="7620"/>
          <wp:wrapNone/>
          <wp:docPr id="35" name="Imagen 3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7DE6F6CD" wp14:editId="209723F1">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173248DF" wp14:editId="7F22553F">
          <wp:simplePos x="0" y="0"/>
          <wp:positionH relativeFrom="column">
            <wp:posOffset>-89849</wp:posOffset>
          </wp:positionH>
          <wp:positionV relativeFrom="paragraph">
            <wp:posOffset>-163027</wp:posOffset>
          </wp:positionV>
          <wp:extent cx="1697990" cy="914400"/>
          <wp:effectExtent l="0" t="0" r="0" b="0"/>
          <wp:wrapNone/>
          <wp:docPr id="65" name="Imagen 6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6968BB"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42628E">
      <w:rPr>
        <w:rFonts w:ascii="Times New Roman" w:hAnsi="Times New Roman" w:cs="Times New Roman"/>
        <w:color w:val="1F497D" w:themeColor="text2"/>
        <w:lang w:val="es-MX"/>
      </w:rPr>
      <w:t xml:space="preserve"> 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632D589B" wp14:editId="5DAD22ED">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30020D" w:rsidRDefault="00EB1910" w:rsidP="00EC05E7">
    <w:pPr>
      <w:pStyle w:val="Encabezado"/>
      <w:rPr>
        <w:rFonts w:ascii="Times New Roman" w:hAnsi="Times New Roman" w:cs="Times New Roman"/>
        <w:b/>
        <w:color w:val="4F81BD" w:themeColor="accent1"/>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C05E7" w:rsidRPr="00EC05E7" w:rsidRDefault="00EC05E7" w:rsidP="00EC05E7">
    <w:pPr>
      <w:pStyle w:val="Encabezado"/>
      <w:rPr>
        <w:rFonts w:ascii="Times New Roman" w:hAnsi="Times New Roman" w:cs="Times New Roman"/>
        <w:sz w:val="18"/>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11FD65FD" wp14:editId="413E43E5">
          <wp:simplePos x="0" y="0"/>
          <wp:positionH relativeFrom="column">
            <wp:posOffset>-58403</wp:posOffset>
          </wp:positionH>
          <wp:positionV relativeFrom="paragraph">
            <wp:posOffset>-162560</wp:posOffset>
          </wp:positionV>
          <wp:extent cx="1697990" cy="914400"/>
          <wp:effectExtent l="0" t="0" r="0" b="0"/>
          <wp:wrapNone/>
          <wp:docPr id="74"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B0654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C75935">
      <w:rPr>
        <w:rFonts w:ascii="Times New Roman" w:hAnsi="Times New Roman" w:cs="Times New Roman"/>
        <w:color w:val="1F497D" w:themeColor="text2"/>
        <w:lang w:val="es-MX"/>
      </w:rPr>
      <w:t>ero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0CBF8FBF" wp14:editId="2BFA46EA">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57F8A3C1" wp14:editId="78AF0A49">
          <wp:simplePos x="0" y="0"/>
          <wp:positionH relativeFrom="column">
            <wp:posOffset>-89849</wp:posOffset>
          </wp:positionH>
          <wp:positionV relativeFrom="paragraph">
            <wp:posOffset>-163027</wp:posOffset>
          </wp:positionV>
          <wp:extent cx="1697990" cy="914400"/>
          <wp:effectExtent l="0" t="0" r="0" b="0"/>
          <wp:wrapNone/>
          <wp:docPr id="75"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6968BB"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42628E">
      <w:rPr>
        <w:rFonts w:ascii="Times New Roman" w:hAnsi="Times New Roman" w:cs="Times New Roman"/>
        <w:color w:val="1F497D" w:themeColor="text2"/>
        <w:lang w:val="es-MX"/>
      </w:rPr>
      <w:t xml:space="preserve"> 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6E2A974A" wp14:editId="72FAECFD">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C05E7" w:rsidRDefault="00216605" w:rsidP="00E16925">
    <w:pPr>
      <w:pStyle w:val="Encabezado"/>
      <w:rPr>
        <w:rFonts w:ascii="Times New Roman" w:hAnsi="Times New Roman" w:cs="Times New Roman"/>
        <w:sz w:val="32"/>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0E" w:rsidRPr="007D4651" w:rsidRDefault="00216B0E"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6064" behindDoc="1" locked="0" layoutInCell="1" allowOverlap="1" wp14:anchorId="405B2201" wp14:editId="033451AA">
          <wp:simplePos x="0" y="0"/>
          <wp:positionH relativeFrom="column">
            <wp:posOffset>-89849</wp:posOffset>
          </wp:positionH>
          <wp:positionV relativeFrom="paragraph">
            <wp:posOffset>-163027</wp:posOffset>
          </wp:positionV>
          <wp:extent cx="1697990" cy="914400"/>
          <wp:effectExtent l="0" t="0" r="0" b="0"/>
          <wp:wrapNone/>
          <wp:docPr id="4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B0E" w:rsidRDefault="00216B0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 2019</w:t>
    </w:r>
  </w:p>
  <w:p w:rsidR="00216B0E" w:rsidRDefault="00216B0E"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35040" behindDoc="0" locked="0" layoutInCell="1" allowOverlap="1" wp14:anchorId="092D9D4F" wp14:editId="35F89C2B">
              <wp:simplePos x="0" y="0"/>
              <wp:positionH relativeFrom="column">
                <wp:posOffset>1710568</wp:posOffset>
              </wp:positionH>
              <wp:positionV relativeFrom="paragraph">
                <wp:posOffset>29118</wp:posOffset>
              </wp:positionV>
              <wp:extent cx="5155894" cy="45719"/>
              <wp:effectExtent l="38100" t="38100" r="64135" b="88265"/>
              <wp:wrapNone/>
              <wp:docPr id="4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347E9" id="22 Rectángulo" o:spid="_x0000_s1026" style="position:absolute;margin-left:134.7pt;margin-top:2.3pt;width:406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sDnna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B0E" w:rsidRDefault="00216B0E"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B0E" w:rsidRPr="00E16925" w:rsidRDefault="00216B0E"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3D86F70F" wp14:editId="7DC0C23A">
          <wp:simplePos x="0" y="0"/>
          <wp:positionH relativeFrom="column">
            <wp:posOffset>-89849</wp:posOffset>
          </wp:positionH>
          <wp:positionV relativeFrom="paragraph">
            <wp:posOffset>-163027</wp:posOffset>
          </wp:positionV>
          <wp:extent cx="1697990" cy="914400"/>
          <wp:effectExtent l="0" t="0" r="0" b="0"/>
          <wp:wrapNone/>
          <wp:docPr id="76"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6968BB"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42628E">
      <w:rPr>
        <w:rFonts w:ascii="Times New Roman" w:hAnsi="Times New Roman" w:cs="Times New Roman"/>
        <w:color w:val="1F497D" w:themeColor="text2"/>
        <w:lang w:val="es-MX"/>
      </w:rPr>
      <w:t xml:space="preserve"> 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66E82BB8" wp14:editId="73E22D66">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541A2943" wp14:editId="0AADD59F">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49E8E5EA" wp14:editId="06C921D8">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3D905F23" wp14:editId="669E873F">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6968BB"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42628E">
      <w:rPr>
        <w:rFonts w:ascii="Times New Roman" w:hAnsi="Times New Roman" w:cs="Times New Roman"/>
        <w:color w:val="1F497D" w:themeColor="text2"/>
        <w:lang w:val="es-MX"/>
      </w:rPr>
      <w:t xml:space="preserve"> 2019</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6AB76B4E" wp14:editId="199C6D00">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CE5C2"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1"/>
  </w:num>
  <w:num w:numId="6">
    <w:abstractNumId w:val="13"/>
  </w:num>
  <w:num w:numId="7">
    <w:abstractNumId w:val="12"/>
  </w:num>
  <w:num w:numId="8">
    <w:abstractNumId w:val="3"/>
  </w:num>
  <w:num w:numId="9">
    <w:abstractNumId w:val="9"/>
  </w:num>
  <w:num w:numId="10">
    <w:abstractNumId w:val="5"/>
  </w:num>
  <w:num w:numId="11">
    <w:abstractNumId w:val="8"/>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5835"/>
    <w:rsid w:val="000378CF"/>
    <w:rsid w:val="00040C99"/>
    <w:rsid w:val="00042B27"/>
    <w:rsid w:val="00045D14"/>
    <w:rsid w:val="00051776"/>
    <w:rsid w:val="00051A92"/>
    <w:rsid w:val="000530BD"/>
    <w:rsid w:val="00053517"/>
    <w:rsid w:val="0006261A"/>
    <w:rsid w:val="00063120"/>
    <w:rsid w:val="000723B2"/>
    <w:rsid w:val="00072EEB"/>
    <w:rsid w:val="00074BC6"/>
    <w:rsid w:val="00076AB4"/>
    <w:rsid w:val="00076AD2"/>
    <w:rsid w:val="00076BF9"/>
    <w:rsid w:val="0008348D"/>
    <w:rsid w:val="00087ADE"/>
    <w:rsid w:val="000A0A4F"/>
    <w:rsid w:val="000A6E8E"/>
    <w:rsid w:val="000C1547"/>
    <w:rsid w:val="000C21E1"/>
    <w:rsid w:val="000C4EC0"/>
    <w:rsid w:val="000C65AB"/>
    <w:rsid w:val="000D016D"/>
    <w:rsid w:val="000D2FA4"/>
    <w:rsid w:val="000D489E"/>
    <w:rsid w:val="000E43A8"/>
    <w:rsid w:val="000E5E43"/>
    <w:rsid w:val="000F1314"/>
    <w:rsid w:val="000F3B7F"/>
    <w:rsid w:val="000F4520"/>
    <w:rsid w:val="000F5F87"/>
    <w:rsid w:val="00102939"/>
    <w:rsid w:val="00103DA9"/>
    <w:rsid w:val="001045CE"/>
    <w:rsid w:val="00106793"/>
    <w:rsid w:val="00111B77"/>
    <w:rsid w:val="001178B6"/>
    <w:rsid w:val="00120C4D"/>
    <w:rsid w:val="001259BA"/>
    <w:rsid w:val="0013022C"/>
    <w:rsid w:val="001339A4"/>
    <w:rsid w:val="00133DBA"/>
    <w:rsid w:val="0013436D"/>
    <w:rsid w:val="00136D08"/>
    <w:rsid w:val="0014167F"/>
    <w:rsid w:val="00142BF3"/>
    <w:rsid w:val="00142F1A"/>
    <w:rsid w:val="00143620"/>
    <w:rsid w:val="00145313"/>
    <w:rsid w:val="00150585"/>
    <w:rsid w:val="00152798"/>
    <w:rsid w:val="00152BE5"/>
    <w:rsid w:val="001549AB"/>
    <w:rsid w:val="00155A02"/>
    <w:rsid w:val="00157402"/>
    <w:rsid w:val="00157C3A"/>
    <w:rsid w:val="00160EAC"/>
    <w:rsid w:val="00171909"/>
    <w:rsid w:val="001735EE"/>
    <w:rsid w:val="001741D8"/>
    <w:rsid w:val="0017454D"/>
    <w:rsid w:val="00185253"/>
    <w:rsid w:val="001913A4"/>
    <w:rsid w:val="00196A44"/>
    <w:rsid w:val="001A0C82"/>
    <w:rsid w:val="001A3185"/>
    <w:rsid w:val="001A79F4"/>
    <w:rsid w:val="001B1DBB"/>
    <w:rsid w:val="001B3984"/>
    <w:rsid w:val="001B3EEE"/>
    <w:rsid w:val="001B5046"/>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B0E"/>
    <w:rsid w:val="00216DA8"/>
    <w:rsid w:val="002215C9"/>
    <w:rsid w:val="00222598"/>
    <w:rsid w:val="002302ED"/>
    <w:rsid w:val="002335EE"/>
    <w:rsid w:val="0023642A"/>
    <w:rsid w:val="00240D86"/>
    <w:rsid w:val="00242202"/>
    <w:rsid w:val="00244AAA"/>
    <w:rsid w:val="002512EC"/>
    <w:rsid w:val="00252B28"/>
    <w:rsid w:val="0025375F"/>
    <w:rsid w:val="00256F02"/>
    <w:rsid w:val="00261B7A"/>
    <w:rsid w:val="00262E76"/>
    <w:rsid w:val="00263007"/>
    <w:rsid w:val="00264C3A"/>
    <w:rsid w:val="00264FC5"/>
    <w:rsid w:val="002672D5"/>
    <w:rsid w:val="00270CAB"/>
    <w:rsid w:val="002719C8"/>
    <w:rsid w:val="00273E2C"/>
    <w:rsid w:val="0027478E"/>
    <w:rsid w:val="002752BD"/>
    <w:rsid w:val="00276250"/>
    <w:rsid w:val="00276A28"/>
    <w:rsid w:val="00281439"/>
    <w:rsid w:val="00281FB7"/>
    <w:rsid w:val="0028212F"/>
    <w:rsid w:val="00292AD2"/>
    <w:rsid w:val="0029321A"/>
    <w:rsid w:val="00296D57"/>
    <w:rsid w:val="002977ED"/>
    <w:rsid w:val="002B5E9D"/>
    <w:rsid w:val="002B7644"/>
    <w:rsid w:val="002C0021"/>
    <w:rsid w:val="002C2547"/>
    <w:rsid w:val="002C482A"/>
    <w:rsid w:val="002C6478"/>
    <w:rsid w:val="002C68B8"/>
    <w:rsid w:val="002C7F2B"/>
    <w:rsid w:val="002D1C01"/>
    <w:rsid w:val="002D3469"/>
    <w:rsid w:val="002D54E6"/>
    <w:rsid w:val="002E3F4C"/>
    <w:rsid w:val="002F14AA"/>
    <w:rsid w:val="002F29DE"/>
    <w:rsid w:val="002F2A42"/>
    <w:rsid w:val="002F5408"/>
    <w:rsid w:val="002F7E08"/>
    <w:rsid w:val="0030020D"/>
    <w:rsid w:val="00302D40"/>
    <w:rsid w:val="0030695C"/>
    <w:rsid w:val="00312D85"/>
    <w:rsid w:val="0031651A"/>
    <w:rsid w:val="00321745"/>
    <w:rsid w:val="0032198D"/>
    <w:rsid w:val="00322ECC"/>
    <w:rsid w:val="00330A9D"/>
    <w:rsid w:val="00334324"/>
    <w:rsid w:val="003371DC"/>
    <w:rsid w:val="00343A5D"/>
    <w:rsid w:val="00345216"/>
    <w:rsid w:val="0034700C"/>
    <w:rsid w:val="0035279B"/>
    <w:rsid w:val="003531E5"/>
    <w:rsid w:val="003551C3"/>
    <w:rsid w:val="003566E1"/>
    <w:rsid w:val="003649D9"/>
    <w:rsid w:val="00364DD6"/>
    <w:rsid w:val="00366770"/>
    <w:rsid w:val="00367E12"/>
    <w:rsid w:val="00374D44"/>
    <w:rsid w:val="00376802"/>
    <w:rsid w:val="00376FE9"/>
    <w:rsid w:val="0038008D"/>
    <w:rsid w:val="003804E5"/>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2C99"/>
    <w:rsid w:val="003D38A7"/>
    <w:rsid w:val="003D60E4"/>
    <w:rsid w:val="003D72D3"/>
    <w:rsid w:val="003E28F4"/>
    <w:rsid w:val="003E591D"/>
    <w:rsid w:val="003F0660"/>
    <w:rsid w:val="003F4609"/>
    <w:rsid w:val="0040361C"/>
    <w:rsid w:val="00410690"/>
    <w:rsid w:val="00413FBE"/>
    <w:rsid w:val="00416D41"/>
    <w:rsid w:val="00421BA0"/>
    <w:rsid w:val="0042387A"/>
    <w:rsid w:val="0042628E"/>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4EC2"/>
    <w:rsid w:val="00480824"/>
    <w:rsid w:val="004830FD"/>
    <w:rsid w:val="004835C8"/>
    <w:rsid w:val="00483632"/>
    <w:rsid w:val="0048385B"/>
    <w:rsid w:val="00492967"/>
    <w:rsid w:val="00494BC6"/>
    <w:rsid w:val="00494D1D"/>
    <w:rsid w:val="00495F43"/>
    <w:rsid w:val="004A3D32"/>
    <w:rsid w:val="004A3DB8"/>
    <w:rsid w:val="004A6705"/>
    <w:rsid w:val="004A73AA"/>
    <w:rsid w:val="004B1E1A"/>
    <w:rsid w:val="004B336D"/>
    <w:rsid w:val="004B4B9F"/>
    <w:rsid w:val="004B5B0F"/>
    <w:rsid w:val="004C208F"/>
    <w:rsid w:val="004C3B4E"/>
    <w:rsid w:val="004D1F76"/>
    <w:rsid w:val="004D7482"/>
    <w:rsid w:val="004E358C"/>
    <w:rsid w:val="004E4FDE"/>
    <w:rsid w:val="004E54B7"/>
    <w:rsid w:val="004E5D0E"/>
    <w:rsid w:val="004E61EC"/>
    <w:rsid w:val="004F02B2"/>
    <w:rsid w:val="004F4F4D"/>
    <w:rsid w:val="004F72F9"/>
    <w:rsid w:val="005004C9"/>
    <w:rsid w:val="005016F6"/>
    <w:rsid w:val="00502FD6"/>
    <w:rsid w:val="005077A5"/>
    <w:rsid w:val="00507E67"/>
    <w:rsid w:val="005104DC"/>
    <w:rsid w:val="00511C93"/>
    <w:rsid w:val="005136F3"/>
    <w:rsid w:val="00517930"/>
    <w:rsid w:val="00520FB0"/>
    <w:rsid w:val="00523738"/>
    <w:rsid w:val="00530EAC"/>
    <w:rsid w:val="0053566F"/>
    <w:rsid w:val="005364DE"/>
    <w:rsid w:val="005428C6"/>
    <w:rsid w:val="00544E9A"/>
    <w:rsid w:val="00546650"/>
    <w:rsid w:val="0055248B"/>
    <w:rsid w:val="005537D0"/>
    <w:rsid w:val="005550D8"/>
    <w:rsid w:val="00573AB0"/>
    <w:rsid w:val="005755E9"/>
    <w:rsid w:val="00575DFA"/>
    <w:rsid w:val="00582F9F"/>
    <w:rsid w:val="00586745"/>
    <w:rsid w:val="005879A5"/>
    <w:rsid w:val="00591D14"/>
    <w:rsid w:val="005925BD"/>
    <w:rsid w:val="00592D6E"/>
    <w:rsid w:val="0059421A"/>
    <w:rsid w:val="005948F0"/>
    <w:rsid w:val="005979EB"/>
    <w:rsid w:val="005A03A9"/>
    <w:rsid w:val="005A1EFC"/>
    <w:rsid w:val="005A6ACE"/>
    <w:rsid w:val="005A6F91"/>
    <w:rsid w:val="005B0E84"/>
    <w:rsid w:val="005B1B53"/>
    <w:rsid w:val="005B44D1"/>
    <w:rsid w:val="005B4E4C"/>
    <w:rsid w:val="005B6D05"/>
    <w:rsid w:val="005C103A"/>
    <w:rsid w:val="005D2336"/>
    <w:rsid w:val="005D5151"/>
    <w:rsid w:val="005D51CA"/>
    <w:rsid w:val="005E4D76"/>
    <w:rsid w:val="005E6BD0"/>
    <w:rsid w:val="005E7E89"/>
    <w:rsid w:val="005F04EC"/>
    <w:rsid w:val="005F591A"/>
    <w:rsid w:val="0060094A"/>
    <w:rsid w:val="006014EC"/>
    <w:rsid w:val="00601C99"/>
    <w:rsid w:val="00603743"/>
    <w:rsid w:val="00606D70"/>
    <w:rsid w:val="00610F84"/>
    <w:rsid w:val="00623DEA"/>
    <w:rsid w:val="00623EC9"/>
    <w:rsid w:val="00624417"/>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20CE"/>
    <w:rsid w:val="006830CD"/>
    <w:rsid w:val="00685A33"/>
    <w:rsid w:val="00685C3A"/>
    <w:rsid w:val="006968BB"/>
    <w:rsid w:val="006A1473"/>
    <w:rsid w:val="006A41F1"/>
    <w:rsid w:val="006A64D5"/>
    <w:rsid w:val="006B0D82"/>
    <w:rsid w:val="006B40EC"/>
    <w:rsid w:val="006C0680"/>
    <w:rsid w:val="006C2F15"/>
    <w:rsid w:val="006C7015"/>
    <w:rsid w:val="006D1857"/>
    <w:rsid w:val="006D7B6E"/>
    <w:rsid w:val="006D7BB6"/>
    <w:rsid w:val="006E1D11"/>
    <w:rsid w:val="006E27A5"/>
    <w:rsid w:val="006E4937"/>
    <w:rsid w:val="006E63F3"/>
    <w:rsid w:val="006E6A13"/>
    <w:rsid w:val="006F157C"/>
    <w:rsid w:val="006F202E"/>
    <w:rsid w:val="006F20A4"/>
    <w:rsid w:val="006F3C0D"/>
    <w:rsid w:val="006F3FF3"/>
    <w:rsid w:val="006F4891"/>
    <w:rsid w:val="006F5EA0"/>
    <w:rsid w:val="006F7575"/>
    <w:rsid w:val="00706A33"/>
    <w:rsid w:val="00712339"/>
    <w:rsid w:val="00714E40"/>
    <w:rsid w:val="00715C88"/>
    <w:rsid w:val="00715D8F"/>
    <w:rsid w:val="0071791E"/>
    <w:rsid w:val="007206C9"/>
    <w:rsid w:val="00723F6E"/>
    <w:rsid w:val="00725F93"/>
    <w:rsid w:val="0073367E"/>
    <w:rsid w:val="0073437F"/>
    <w:rsid w:val="0073581B"/>
    <w:rsid w:val="00735D62"/>
    <w:rsid w:val="007362C1"/>
    <w:rsid w:val="007413CE"/>
    <w:rsid w:val="00741591"/>
    <w:rsid w:val="00741F6B"/>
    <w:rsid w:val="007452E2"/>
    <w:rsid w:val="00747C79"/>
    <w:rsid w:val="00751CCA"/>
    <w:rsid w:val="00754057"/>
    <w:rsid w:val="0075770C"/>
    <w:rsid w:val="0076028F"/>
    <w:rsid w:val="00762722"/>
    <w:rsid w:val="00762FE3"/>
    <w:rsid w:val="0076667B"/>
    <w:rsid w:val="00767573"/>
    <w:rsid w:val="00767B56"/>
    <w:rsid w:val="007703A2"/>
    <w:rsid w:val="007706F8"/>
    <w:rsid w:val="00771670"/>
    <w:rsid w:val="00773919"/>
    <w:rsid w:val="00775DE3"/>
    <w:rsid w:val="00776974"/>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55D"/>
    <w:rsid w:val="0081058F"/>
    <w:rsid w:val="00810A4C"/>
    <w:rsid w:val="00813E3C"/>
    <w:rsid w:val="0081609E"/>
    <w:rsid w:val="00822C6B"/>
    <w:rsid w:val="00825110"/>
    <w:rsid w:val="00826AEC"/>
    <w:rsid w:val="00826D9D"/>
    <w:rsid w:val="008274C1"/>
    <w:rsid w:val="008277A9"/>
    <w:rsid w:val="00833E90"/>
    <w:rsid w:val="00835216"/>
    <w:rsid w:val="00842D8F"/>
    <w:rsid w:val="00842FFE"/>
    <w:rsid w:val="008501C7"/>
    <w:rsid w:val="00851B4B"/>
    <w:rsid w:val="00857302"/>
    <w:rsid w:val="0085741B"/>
    <w:rsid w:val="00861640"/>
    <w:rsid w:val="008718E5"/>
    <w:rsid w:val="00871B31"/>
    <w:rsid w:val="008844B1"/>
    <w:rsid w:val="00891B11"/>
    <w:rsid w:val="00891F2D"/>
    <w:rsid w:val="00892181"/>
    <w:rsid w:val="00892DE1"/>
    <w:rsid w:val="00895722"/>
    <w:rsid w:val="00896272"/>
    <w:rsid w:val="008A02B5"/>
    <w:rsid w:val="008A2427"/>
    <w:rsid w:val="008A5760"/>
    <w:rsid w:val="008B110A"/>
    <w:rsid w:val="008B5573"/>
    <w:rsid w:val="008C079A"/>
    <w:rsid w:val="008D5E9E"/>
    <w:rsid w:val="008E0F73"/>
    <w:rsid w:val="008E5C4F"/>
    <w:rsid w:val="008E6162"/>
    <w:rsid w:val="008E7869"/>
    <w:rsid w:val="008E7927"/>
    <w:rsid w:val="008F312E"/>
    <w:rsid w:val="008F46B7"/>
    <w:rsid w:val="008F4BCE"/>
    <w:rsid w:val="008F5DBB"/>
    <w:rsid w:val="0090034D"/>
    <w:rsid w:val="009062A4"/>
    <w:rsid w:val="00910163"/>
    <w:rsid w:val="009121F7"/>
    <w:rsid w:val="00916532"/>
    <w:rsid w:val="00924E88"/>
    <w:rsid w:val="0093522C"/>
    <w:rsid w:val="00935D14"/>
    <w:rsid w:val="00940C2E"/>
    <w:rsid w:val="00942163"/>
    <w:rsid w:val="0094219B"/>
    <w:rsid w:val="00946523"/>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2AD3"/>
    <w:rsid w:val="009B7148"/>
    <w:rsid w:val="009B7429"/>
    <w:rsid w:val="009C0583"/>
    <w:rsid w:val="009C0B93"/>
    <w:rsid w:val="009C361A"/>
    <w:rsid w:val="009C3938"/>
    <w:rsid w:val="009C4027"/>
    <w:rsid w:val="009D0D94"/>
    <w:rsid w:val="009D1232"/>
    <w:rsid w:val="009D2132"/>
    <w:rsid w:val="009D25F9"/>
    <w:rsid w:val="009D2C22"/>
    <w:rsid w:val="009D4E7A"/>
    <w:rsid w:val="009D72CF"/>
    <w:rsid w:val="009F164F"/>
    <w:rsid w:val="009F1C62"/>
    <w:rsid w:val="009F530C"/>
    <w:rsid w:val="009F628A"/>
    <w:rsid w:val="00A0113A"/>
    <w:rsid w:val="00A07BE4"/>
    <w:rsid w:val="00A15244"/>
    <w:rsid w:val="00A159B6"/>
    <w:rsid w:val="00A2151F"/>
    <w:rsid w:val="00A21A6A"/>
    <w:rsid w:val="00A24C4D"/>
    <w:rsid w:val="00A25906"/>
    <w:rsid w:val="00A26C76"/>
    <w:rsid w:val="00A305E5"/>
    <w:rsid w:val="00A32AA1"/>
    <w:rsid w:val="00A4399A"/>
    <w:rsid w:val="00A446DB"/>
    <w:rsid w:val="00A45BC8"/>
    <w:rsid w:val="00A46630"/>
    <w:rsid w:val="00A53877"/>
    <w:rsid w:val="00A54CC2"/>
    <w:rsid w:val="00A60591"/>
    <w:rsid w:val="00A64AE4"/>
    <w:rsid w:val="00A706A2"/>
    <w:rsid w:val="00A7383F"/>
    <w:rsid w:val="00A74F16"/>
    <w:rsid w:val="00A75539"/>
    <w:rsid w:val="00A75E19"/>
    <w:rsid w:val="00A775C6"/>
    <w:rsid w:val="00A808B8"/>
    <w:rsid w:val="00A817F8"/>
    <w:rsid w:val="00A875EE"/>
    <w:rsid w:val="00A900E8"/>
    <w:rsid w:val="00A92B4B"/>
    <w:rsid w:val="00A92D6E"/>
    <w:rsid w:val="00A970F8"/>
    <w:rsid w:val="00AA11B9"/>
    <w:rsid w:val="00AA54A5"/>
    <w:rsid w:val="00AA6C6B"/>
    <w:rsid w:val="00AA7DB0"/>
    <w:rsid w:val="00AB20BD"/>
    <w:rsid w:val="00AB2522"/>
    <w:rsid w:val="00AB52BE"/>
    <w:rsid w:val="00AC5CAC"/>
    <w:rsid w:val="00AC7961"/>
    <w:rsid w:val="00AD3FF3"/>
    <w:rsid w:val="00AD4251"/>
    <w:rsid w:val="00AD4EF6"/>
    <w:rsid w:val="00AD5816"/>
    <w:rsid w:val="00AE2039"/>
    <w:rsid w:val="00AE50A8"/>
    <w:rsid w:val="00AF073D"/>
    <w:rsid w:val="00AF4290"/>
    <w:rsid w:val="00AF644A"/>
    <w:rsid w:val="00AF68D3"/>
    <w:rsid w:val="00AF7ACE"/>
    <w:rsid w:val="00B00205"/>
    <w:rsid w:val="00B00E20"/>
    <w:rsid w:val="00B0107A"/>
    <w:rsid w:val="00B04D97"/>
    <w:rsid w:val="00B05AC1"/>
    <w:rsid w:val="00B06546"/>
    <w:rsid w:val="00B11FD1"/>
    <w:rsid w:val="00B136D6"/>
    <w:rsid w:val="00B21010"/>
    <w:rsid w:val="00B26014"/>
    <w:rsid w:val="00B2709E"/>
    <w:rsid w:val="00B35FDC"/>
    <w:rsid w:val="00B368DA"/>
    <w:rsid w:val="00B43892"/>
    <w:rsid w:val="00B468EF"/>
    <w:rsid w:val="00B5017E"/>
    <w:rsid w:val="00B5079C"/>
    <w:rsid w:val="00B508E2"/>
    <w:rsid w:val="00B579BB"/>
    <w:rsid w:val="00B57AAB"/>
    <w:rsid w:val="00B57CED"/>
    <w:rsid w:val="00B606D0"/>
    <w:rsid w:val="00B632B3"/>
    <w:rsid w:val="00B667BC"/>
    <w:rsid w:val="00B7136E"/>
    <w:rsid w:val="00B7616E"/>
    <w:rsid w:val="00B83CAC"/>
    <w:rsid w:val="00B84995"/>
    <w:rsid w:val="00B85950"/>
    <w:rsid w:val="00B86812"/>
    <w:rsid w:val="00B91010"/>
    <w:rsid w:val="00B917E5"/>
    <w:rsid w:val="00B9286A"/>
    <w:rsid w:val="00B93470"/>
    <w:rsid w:val="00B95BBF"/>
    <w:rsid w:val="00B96036"/>
    <w:rsid w:val="00BA12CD"/>
    <w:rsid w:val="00BA3920"/>
    <w:rsid w:val="00BB1AAC"/>
    <w:rsid w:val="00BB4C28"/>
    <w:rsid w:val="00BB5426"/>
    <w:rsid w:val="00BC2768"/>
    <w:rsid w:val="00BC33C2"/>
    <w:rsid w:val="00BC4F9E"/>
    <w:rsid w:val="00BC647C"/>
    <w:rsid w:val="00BC7539"/>
    <w:rsid w:val="00BC79C1"/>
    <w:rsid w:val="00BD0FCC"/>
    <w:rsid w:val="00BD1088"/>
    <w:rsid w:val="00BD3A7C"/>
    <w:rsid w:val="00BD4961"/>
    <w:rsid w:val="00BE2D99"/>
    <w:rsid w:val="00BE54D6"/>
    <w:rsid w:val="00BF1481"/>
    <w:rsid w:val="00BF2610"/>
    <w:rsid w:val="00C02A39"/>
    <w:rsid w:val="00C02FE1"/>
    <w:rsid w:val="00C04E3C"/>
    <w:rsid w:val="00C069B8"/>
    <w:rsid w:val="00C074EF"/>
    <w:rsid w:val="00C10B42"/>
    <w:rsid w:val="00C12720"/>
    <w:rsid w:val="00C15432"/>
    <w:rsid w:val="00C15AC4"/>
    <w:rsid w:val="00C21149"/>
    <w:rsid w:val="00C2773E"/>
    <w:rsid w:val="00C3128B"/>
    <w:rsid w:val="00C33674"/>
    <w:rsid w:val="00C3385B"/>
    <w:rsid w:val="00C41470"/>
    <w:rsid w:val="00C41FF2"/>
    <w:rsid w:val="00C54747"/>
    <w:rsid w:val="00C56C98"/>
    <w:rsid w:val="00C61690"/>
    <w:rsid w:val="00C6254D"/>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2D98"/>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5ACB"/>
    <w:rsid w:val="00D571E0"/>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3020"/>
    <w:rsid w:val="00DE4D85"/>
    <w:rsid w:val="00DE6D9A"/>
    <w:rsid w:val="00DE6DD3"/>
    <w:rsid w:val="00DF18B6"/>
    <w:rsid w:val="00DF317F"/>
    <w:rsid w:val="00DF3C7A"/>
    <w:rsid w:val="00DF70C1"/>
    <w:rsid w:val="00DF71A8"/>
    <w:rsid w:val="00E027B0"/>
    <w:rsid w:val="00E02A24"/>
    <w:rsid w:val="00E06484"/>
    <w:rsid w:val="00E11403"/>
    <w:rsid w:val="00E11DA9"/>
    <w:rsid w:val="00E16925"/>
    <w:rsid w:val="00E27247"/>
    <w:rsid w:val="00E31CA5"/>
    <w:rsid w:val="00E3382E"/>
    <w:rsid w:val="00E3492D"/>
    <w:rsid w:val="00E3753A"/>
    <w:rsid w:val="00E412A7"/>
    <w:rsid w:val="00E42E28"/>
    <w:rsid w:val="00E43BF3"/>
    <w:rsid w:val="00E44DE5"/>
    <w:rsid w:val="00E45C4B"/>
    <w:rsid w:val="00E47525"/>
    <w:rsid w:val="00E47720"/>
    <w:rsid w:val="00E47F91"/>
    <w:rsid w:val="00E5126C"/>
    <w:rsid w:val="00E526A4"/>
    <w:rsid w:val="00E53B45"/>
    <w:rsid w:val="00E545F1"/>
    <w:rsid w:val="00E570ED"/>
    <w:rsid w:val="00E627ED"/>
    <w:rsid w:val="00E63798"/>
    <w:rsid w:val="00E6619D"/>
    <w:rsid w:val="00E7442E"/>
    <w:rsid w:val="00E756CD"/>
    <w:rsid w:val="00E82188"/>
    <w:rsid w:val="00E825A1"/>
    <w:rsid w:val="00E85293"/>
    <w:rsid w:val="00E871CE"/>
    <w:rsid w:val="00E87AC7"/>
    <w:rsid w:val="00E94F03"/>
    <w:rsid w:val="00EA37FC"/>
    <w:rsid w:val="00EA68DF"/>
    <w:rsid w:val="00EB0687"/>
    <w:rsid w:val="00EB0FC5"/>
    <w:rsid w:val="00EB1910"/>
    <w:rsid w:val="00EB317F"/>
    <w:rsid w:val="00EB335D"/>
    <w:rsid w:val="00EB62F2"/>
    <w:rsid w:val="00EC05E7"/>
    <w:rsid w:val="00ED0301"/>
    <w:rsid w:val="00ED2C29"/>
    <w:rsid w:val="00ED3624"/>
    <w:rsid w:val="00ED7253"/>
    <w:rsid w:val="00EE02F0"/>
    <w:rsid w:val="00EE2F16"/>
    <w:rsid w:val="00EE68A4"/>
    <w:rsid w:val="00EE6FBD"/>
    <w:rsid w:val="00EE72DB"/>
    <w:rsid w:val="00EF1CB1"/>
    <w:rsid w:val="00EF56F9"/>
    <w:rsid w:val="00F00537"/>
    <w:rsid w:val="00F03418"/>
    <w:rsid w:val="00F06437"/>
    <w:rsid w:val="00F0775B"/>
    <w:rsid w:val="00F10A29"/>
    <w:rsid w:val="00F10ACE"/>
    <w:rsid w:val="00F16658"/>
    <w:rsid w:val="00F16692"/>
    <w:rsid w:val="00F20D0D"/>
    <w:rsid w:val="00F229CE"/>
    <w:rsid w:val="00F23065"/>
    <w:rsid w:val="00F26087"/>
    <w:rsid w:val="00F27024"/>
    <w:rsid w:val="00F3088D"/>
    <w:rsid w:val="00F341FB"/>
    <w:rsid w:val="00F37AD2"/>
    <w:rsid w:val="00F43CF0"/>
    <w:rsid w:val="00F4680E"/>
    <w:rsid w:val="00F46EBB"/>
    <w:rsid w:val="00F47088"/>
    <w:rsid w:val="00F51B37"/>
    <w:rsid w:val="00F541D1"/>
    <w:rsid w:val="00F54C17"/>
    <w:rsid w:val="00F641E1"/>
    <w:rsid w:val="00F644EA"/>
    <w:rsid w:val="00F652E7"/>
    <w:rsid w:val="00F674C8"/>
    <w:rsid w:val="00F70176"/>
    <w:rsid w:val="00F70871"/>
    <w:rsid w:val="00F75C84"/>
    <w:rsid w:val="00F75EDB"/>
    <w:rsid w:val="00F762E5"/>
    <w:rsid w:val="00F76491"/>
    <w:rsid w:val="00F8230E"/>
    <w:rsid w:val="00F930A8"/>
    <w:rsid w:val="00FA3B81"/>
    <w:rsid w:val="00FA5DE4"/>
    <w:rsid w:val="00FA5E7B"/>
    <w:rsid w:val="00FA7384"/>
    <w:rsid w:val="00FB2C2F"/>
    <w:rsid w:val="00FB5F5C"/>
    <w:rsid w:val="00FC0D3E"/>
    <w:rsid w:val="00FC319F"/>
    <w:rsid w:val="00FC3884"/>
    <w:rsid w:val="00FC4DC9"/>
    <w:rsid w:val="00FC4F6B"/>
    <w:rsid w:val="00FD46E0"/>
    <w:rsid w:val="00FD61B9"/>
    <w:rsid w:val="00FD7FF0"/>
    <w:rsid w:val="00FE4F72"/>
    <w:rsid w:val="00FE500D"/>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0AC1"/>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oter" Target="footer9.xml"/><Relationship Id="rId37"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2.7875487526675988E-2"/>
          <c:w val="0.84040051013690165"/>
          <c:h val="0.78895338812575433"/>
        </c:manualLayout>
      </c:layout>
      <c:lineChart>
        <c:grouping val="standard"/>
        <c:varyColors val="0"/>
        <c:ser>
          <c:idx val="0"/>
          <c:order val="0"/>
          <c:tx>
            <c:strRef>
              <c:f>Hoja1!$B$1</c:f>
              <c:strCache>
                <c:ptCount val="1"/>
                <c:pt idx="0">
                  <c:v>Presupuesto</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Lbls>
            <c:dLbl>
              <c:idx val="0"/>
              <c:layout>
                <c:manualLayout>
                  <c:x val="-0.12203389830508475"/>
                  <c:y val="0.132056784417299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AF-4A84-BADF-A5D594F8A8D2}"/>
                </c:ext>
              </c:extLst>
            </c:dLbl>
            <c:dLbl>
              <c:idx val="1"/>
              <c:layout>
                <c:manualLayout>
                  <c:x val="-0.1536723163841808"/>
                  <c:y val="0.165070980521624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AF-4A84-BADF-A5D594F8A8D2}"/>
                </c:ext>
              </c:extLst>
            </c:dLbl>
            <c:dLbl>
              <c:idx val="2"/>
              <c:layout>
                <c:manualLayout>
                  <c:x val="-0.17175141242937861"/>
                  <c:y val="5.9425552987784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AF-4A84-BADF-A5D594F8A8D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Hoja1!$A$2:$A$5</c:f>
              <c:strCache>
                <c:ptCount val="4"/>
                <c:pt idx="0">
                  <c:v>Ene</c:v>
                </c:pt>
                <c:pt idx="1">
                  <c:v>Feb</c:v>
                </c:pt>
                <c:pt idx="2">
                  <c:v>Mar</c:v>
                </c:pt>
                <c:pt idx="3">
                  <c:v>Abr</c:v>
                </c:pt>
              </c:strCache>
            </c:strRef>
          </c:cat>
          <c:val>
            <c:numRef>
              <c:f>Hoja1!$B$2:$B$5</c:f>
              <c:numCache>
                <c:formatCode>General</c:formatCode>
                <c:ptCount val="4"/>
                <c:pt idx="0">
                  <c:v>-290.60000000000002</c:v>
                </c:pt>
                <c:pt idx="1">
                  <c:v>-515.70000000000005</c:v>
                </c:pt>
                <c:pt idx="2" formatCode="0.0">
                  <c:v>-787.9</c:v>
                </c:pt>
                <c:pt idx="3">
                  <c:v>-917.1</c:v>
                </c:pt>
              </c:numCache>
            </c:numRef>
          </c:val>
          <c:smooth val="1"/>
          <c:extLst>
            <c:ext xmlns:c16="http://schemas.microsoft.com/office/drawing/2014/chart" uri="{C3380CC4-5D6E-409C-BE32-E72D297353CC}">
              <c16:uniqueId val="{00000003-9BAF-4A84-BADF-A5D594F8A8D2}"/>
            </c:ext>
          </c:extLst>
        </c:ser>
        <c:ser>
          <c:idx val="1"/>
          <c:order val="1"/>
          <c:tx>
            <c:strRef>
              <c:f>Hoja1!$C$1</c:f>
              <c:strCache>
                <c:ptCount val="1"/>
                <c:pt idx="0">
                  <c:v>Presupuesto sin medidas</c:v>
                </c:pt>
              </c:strCache>
            </c:strRef>
          </c:tx>
          <c:spPr>
            <a:ln w="22225" cap="rnd">
              <a:solidFill>
                <a:srgbClr val="FF0000"/>
              </a:solidFill>
              <a:round/>
            </a:ln>
            <a:effectLst/>
          </c:spPr>
          <c:marker>
            <c:symbol val="circle"/>
            <c:size val="6"/>
            <c:spPr>
              <a:solidFill>
                <a:schemeClr val="lt1"/>
              </a:solidFill>
              <a:ln w="15875">
                <a:solidFill>
                  <a:schemeClr val="accent2"/>
                </a:solidFill>
                <a:round/>
              </a:ln>
              <a:effectLst/>
            </c:spPr>
          </c:marker>
          <c:dLbls>
            <c:dLbl>
              <c:idx val="0"/>
              <c:layout>
                <c:manualLayout>
                  <c:x val="-5.8757062146892657E-2"/>
                  <c:y val="-7.9234070650379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AF-4A84-BADF-A5D594F8A8D2}"/>
                </c:ext>
              </c:extLst>
            </c:dLbl>
            <c:dLbl>
              <c:idx val="1"/>
              <c:layout>
                <c:manualLayout>
                  <c:x val="-8.2861566316604703E-17"/>
                  <c:y val="-5.2822713766919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AF-4A84-BADF-A5D594F8A8D2}"/>
                </c:ext>
              </c:extLst>
            </c:dLbl>
            <c:dLbl>
              <c:idx val="2"/>
              <c:layout>
                <c:manualLayout>
                  <c:x val="-6.3276836158192171E-2"/>
                  <c:y val="-9.2439749092109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AF-4A84-BADF-A5D594F8A8D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Hoja1!$A$2:$A$5</c:f>
              <c:strCache>
                <c:ptCount val="4"/>
                <c:pt idx="0">
                  <c:v>Ene</c:v>
                </c:pt>
                <c:pt idx="1">
                  <c:v>Feb</c:v>
                </c:pt>
                <c:pt idx="2">
                  <c:v>Mar</c:v>
                </c:pt>
                <c:pt idx="3">
                  <c:v>Abr</c:v>
                </c:pt>
              </c:strCache>
            </c:strRef>
          </c:cat>
          <c:val>
            <c:numRef>
              <c:f>Hoja1!$C$2:$C$5</c:f>
              <c:numCache>
                <c:formatCode>General</c:formatCode>
                <c:ptCount val="4"/>
                <c:pt idx="0">
                  <c:v>-195.3</c:v>
                </c:pt>
                <c:pt idx="1">
                  <c:v>-358.3</c:v>
                </c:pt>
                <c:pt idx="2">
                  <c:v>-509.7</c:v>
                </c:pt>
                <c:pt idx="3">
                  <c:v>-517.6</c:v>
                </c:pt>
              </c:numCache>
            </c:numRef>
          </c:val>
          <c:smooth val="0"/>
          <c:extLst>
            <c:ext xmlns:c16="http://schemas.microsoft.com/office/drawing/2014/chart" uri="{C3380CC4-5D6E-409C-BE32-E72D297353CC}">
              <c16:uniqueId val="{00000007-9BAF-4A84-BADF-A5D594F8A8D2}"/>
            </c:ext>
          </c:extLst>
        </c:ser>
        <c:dLbls>
          <c:showLegendKey val="0"/>
          <c:showVal val="0"/>
          <c:showCatName val="0"/>
          <c:showSerName val="0"/>
          <c:showPercent val="0"/>
          <c:showBubbleSize val="0"/>
        </c:dLbls>
        <c:marker val="1"/>
        <c:smooth val="0"/>
        <c:axId val="549794840"/>
        <c:axId val="549798448"/>
      </c:lineChart>
      <c:catAx>
        <c:axId val="549794840"/>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8448"/>
        <c:crosses val="autoZero"/>
        <c:auto val="0"/>
        <c:lblAlgn val="ctr"/>
        <c:lblOffset val="100"/>
        <c:noMultiLvlLbl val="1"/>
      </c:catAx>
      <c:valAx>
        <c:axId val="5497984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2.2527692513012141E-4"/>
          <c:y val="0.89352687797485186"/>
          <c:w val="0.99954909026202232"/>
          <c:h val="0.10647312202514798"/>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1887382606133"/>
          <c:y val="7.6042871663161621E-2"/>
          <c:w val="0.674920190332436"/>
          <c:h val="0.84791425667367681"/>
        </c:manualLayout>
      </c:layout>
      <c:radarChart>
        <c:radarStyle val="marker"/>
        <c:varyColors val="0"/>
        <c:ser>
          <c:idx val="0"/>
          <c:order val="0"/>
          <c:tx>
            <c:strRef>
              <c:f>Hoja1!$B$1</c:f>
              <c:strCache>
                <c:ptCount val="1"/>
                <c:pt idx="0">
                  <c:v>Trib neto</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Pt>
            <c:idx val="2"/>
            <c:marker>
              <c:symbol val="circle"/>
              <c:size val="3"/>
              <c:spPr>
                <a:solidFill>
                  <a:schemeClr val="lt1"/>
                </a:solidFill>
                <a:ln w="15875">
                  <a:solidFill>
                    <a:srgbClr val="0070C0"/>
                  </a:solidFill>
                  <a:round/>
                </a:ln>
                <a:effectLst/>
              </c:spPr>
            </c:marker>
            <c:bubble3D val="0"/>
            <c:extLst>
              <c:ext xmlns:c16="http://schemas.microsoft.com/office/drawing/2014/chart" uri="{C3380CC4-5D6E-409C-BE32-E72D297353CC}">
                <c16:uniqueId val="{00000000-15AB-4005-A0ED-E5ADF3C18A27}"/>
              </c:ext>
            </c:extLst>
          </c:dPt>
          <c:dPt>
            <c:idx val="3"/>
            <c:marker>
              <c:symbol val="circle"/>
              <c:size val="3"/>
              <c:spPr>
                <a:solidFill>
                  <a:schemeClr val="lt1"/>
                </a:solidFill>
                <a:ln w="15875">
                  <a:solidFill>
                    <a:srgbClr val="0070C0"/>
                  </a:solidFill>
                  <a:round/>
                </a:ln>
                <a:effectLst/>
              </c:spPr>
            </c:marker>
            <c:bubble3D val="0"/>
            <c:extLst>
              <c:ext xmlns:c16="http://schemas.microsoft.com/office/drawing/2014/chart" uri="{C3380CC4-5D6E-409C-BE32-E72D297353CC}">
                <c16:uniqueId val="{00000001-15AB-4005-A0ED-E5ADF3C18A27}"/>
              </c:ext>
            </c:extLst>
          </c:dPt>
          <c:dPt>
            <c:idx val="4"/>
            <c:marker>
              <c:symbol val="circle"/>
              <c:size val="3"/>
              <c:spPr>
                <a:solidFill>
                  <a:schemeClr val="lt1"/>
                </a:solidFill>
                <a:ln w="15875">
                  <a:solidFill>
                    <a:srgbClr val="0070C0"/>
                  </a:solidFill>
                  <a:round/>
                </a:ln>
                <a:effectLst/>
              </c:spPr>
            </c:marker>
            <c:bubble3D val="0"/>
            <c:extLst>
              <c:ext xmlns:c16="http://schemas.microsoft.com/office/drawing/2014/chart" uri="{C3380CC4-5D6E-409C-BE32-E72D297353CC}">
                <c16:uniqueId val="{00000002-15AB-4005-A0ED-E5ADF3C18A27}"/>
              </c:ext>
            </c:extLst>
          </c:dPt>
          <c:dLbls>
            <c:dLbl>
              <c:idx val="0"/>
              <c:layout>
                <c:manualLayout>
                  <c:x val="3.5879036391594052E-2"/>
                  <c:y val="-0.107834242740126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AB-4005-A0ED-E5ADF3C18A27}"/>
                </c:ext>
              </c:extLst>
            </c:dLbl>
            <c:dLbl>
              <c:idx val="1"/>
              <c:layout>
                <c:manualLayout>
                  <c:x val="4.1004613018964631E-2"/>
                  <c:y val="0.105645427533839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AB-4005-A0ED-E5ADF3C18A27}"/>
                </c:ext>
              </c:extLst>
            </c:dLbl>
            <c:dLbl>
              <c:idx val="2"/>
              <c:layout>
                <c:manualLayout>
                  <c:x val="0.22552537160430539"/>
                  <c:y val="-6.05253269975199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AB-4005-A0ED-E5ADF3C18A27}"/>
                </c:ext>
              </c:extLst>
            </c:dLbl>
            <c:dLbl>
              <c:idx val="3"/>
              <c:layout>
                <c:manualLayout>
                  <c:x val="0.194771911840082"/>
                  <c:y val="0.138659623638164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AB-4005-A0ED-E5ADF3C18A27}"/>
                </c:ext>
              </c:extLst>
            </c:dLbl>
            <c:dLbl>
              <c:idx val="4"/>
              <c:layout>
                <c:manualLayout>
                  <c:x val="0.16914402870322903"/>
                  <c:y val="0.2377022119511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AB-4005-A0ED-E5ADF3C18A27}"/>
                </c:ext>
              </c:extLst>
            </c:dLbl>
            <c:dLbl>
              <c:idx val="5"/>
              <c:layout>
                <c:manualLayout>
                  <c:x val="-9.3967819310860024E-17"/>
                  <c:y val="0.184879498184219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AB-4005-A0ED-E5ADF3C18A27}"/>
                </c:ext>
              </c:extLst>
            </c:dLbl>
            <c:dLbl>
              <c:idx val="6"/>
              <c:layout>
                <c:manualLayout>
                  <c:x val="-0.16401845207585852"/>
                  <c:y val="0.250907890392868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AB-4005-A0ED-E5ADF3C18A27}"/>
                </c:ext>
              </c:extLst>
            </c:dLbl>
            <c:dLbl>
              <c:idx val="7"/>
              <c:layout>
                <c:manualLayout>
                  <c:x val="-0.13326499231163505"/>
                  <c:y val="9.2439749092109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5AB-4005-A0ED-E5ADF3C18A27}"/>
                </c:ext>
              </c:extLst>
            </c:dLbl>
            <c:dLbl>
              <c:idx val="8"/>
              <c:layout>
                <c:manualLayout>
                  <c:x val="-0.19989748846745259"/>
                  <c:y val="-6.6028392208649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5AB-4005-A0ED-E5ADF3C18A27}"/>
                </c:ext>
              </c:extLst>
            </c:dLbl>
            <c:dLbl>
              <c:idx val="9"/>
              <c:layout>
                <c:manualLayout>
                  <c:x val="-0.14351614556637626"/>
                  <c:y val="-9.2439749092109613E-2"/>
                </c:manualLayout>
              </c:layout>
              <c:numFmt formatCode="0.0%" sourceLinked="0"/>
              <c:spPr>
                <a:solidFill>
                  <a:srgbClr val="FFFF00"/>
                </a:solidFill>
                <a:ln>
                  <a:solidFill>
                    <a:srgbClr val="FFFF00"/>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AB-4005-A0ED-E5ADF3C18A2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Hoja1!$A$2:$A$15</c:f>
              <c:numCache>
                <c:formatCode>mmm\-yy</c:formatCode>
                <c:ptCount val="10"/>
                <c:pt idx="0">
                  <c:v>40269</c:v>
                </c:pt>
                <c:pt idx="1">
                  <c:v>40634</c:v>
                </c:pt>
                <c:pt idx="2">
                  <c:v>41000</c:v>
                </c:pt>
                <c:pt idx="3">
                  <c:v>41365</c:v>
                </c:pt>
                <c:pt idx="4">
                  <c:v>41730</c:v>
                </c:pt>
                <c:pt idx="5">
                  <c:v>42095</c:v>
                </c:pt>
                <c:pt idx="6">
                  <c:v>42461</c:v>
                </c:pt>
                <c:pt idx="7">
                  <c:v>42826</c:v>
                </c:pt>
                <c:pt idx="8">
                  <c:v>43191</c:v>
                </c:pt>
                <c:pt idx="9">
                  <c:v>43556</c:v>
                </c:pt>
              </c:numCache>
            </c:numRef>
          </c:cat>
          <c:val>
            <c:numRef>
              <c:f>Hoja1!$B$2:$B$15</c:f>
              <c:numCache>
                <c:formatCode>General</c:formatCode>
                <c:ptCount val="10"/>
                <c:pt idx="0">
                  <c:v>8.508044110554791E-2</c:v>
                </c:pt>
                <c:pt idx="1">
                  <c:v>0.18103144410022165</c:v>
                </c:pt>
                <c:pt idx="2">
                  <c:v>5.2104320445070629E-2</c:v>
                </c:pt>
                <c:pt idx="3">
                  <c:v>0.10981351776440884</c:v>
                </c:pt>
                <c:pt idx="4">
                  <c:v>3.2794138977026988E-2</c:v>
                </c:pt>
                <c:pt idx="5">
                  <c:v>2.6474094024388828E-2</c:v>
                </c:pt>
                <c:pt idx="6">
                  <c:v>2.193593869869237E-2</c:v>
                </c:pt>
                <c:pt idx="7">
                  <c:v>9.5007005592681271E-2</c:v>
                </c:pt>
                <c:pt idx="8">
                  <c:v>4.4581969858168646E-2</c:v>
                </c:pt>
                <c:pt idx="9">
                  <c:v>4.0953752435705981E-2</c:v>
                </c:pt>
              </c:numCache>
            </c:numRef>
          </c:val>
          <c:extLst>
            <c:ext xmlns:c16="http://schemas.microsoft.com/office/drawing/2014/chart" uri="{C3380CC4-5D6E-409C-BE32-E72D297353CC}">
              <c16:uniqueId val="{0000000A-15AB-4005-A0ED-E5ADF3C18A27}"/>
            </c:ext>
          </c:extLst>
        </c:ser>
        <c:dLbls>
          <c:showLegendKey val="0"/>
          <c:showVal val="0"/>
          <c:showCatName val="0"/>
          <c:showSerName val="0"/>
          <c:showPercent val="0"/>
          <c:showBubbleSize val="0"/>
        </c:dLbls>
        <c:axId val="549794840"/>
        <c:axId val="549798448"/>
      </c:radarChart>
      <c:catAx>
        <c:axId val="549794840"/>
        <c:scaling>
          <c:orientation val="minMax"/>
        </c:scaling>
        <c:delete val="0"/>
        <c:axPos val="b"/>
        <c:majorGridlines>
          <c:spPr>
            <a:ln w="9525" cap="flat" cmpd="sng" algn="ctr">
              <a:solidFill>
                <a:schemeClr val="dk1">
                  <a:lumMod val="15000"/>
                  <a:lumOff val="85000"/>
                  <a:alpha val="54000"/>
                </a:schemeClr>
              </a:solidFill>
              <a:round/>
            </a:ln>
            <a:effectLst/>
          </c:spPr>
        </c:majorGridlines>
        <c:numFmt formatCode="mmm\-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ysClr val="windowText" lastClr="000000"/>
                </a:solidFill>
                <a:latin typeface="+mn-lt"/>
                <a:ea typeface="+mn-ea"/>
                <a:cs typeface="+mn-cs"/>
              </a:defRPr>
            </a:pPr>
            <a:endParaRPr lang="es-GT"/>
          </a:p>
        </c:txPr>
        <c:crossAx val="549798448"/>
        <c:crosses val="autoZero"/>
        <c:auto val="0"/>
        <c:lblAlgn val="ctr"/>
        <c:lblOffset val="100"/>
        <c:noMultiLvlLbl val="1"/>
      </c:catAx>
      <c:valAx>
        <c:axId val="549798448"/>
        <c:scaling>
          <c:orientation val="minMax"/>
          <c:max val="0.20500000000000002"/>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500" b="0" i="0" u="none" strike="noStrike" kern="1200" baseline="0">
                <a:solidFill>
                  <a:schemeClr val="dk1">
                    <a:lumMod val="65000"/>
                    <a:lumOff val="35000"/>
                  </a:schemeClr>
                </a:solidFill>
                <a:latin typeface="+mn-lt"/>
                <a:ea typeface="+mn-ea"/>
                <a:cs typeface="+mn-cs"/>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4.6121593291404611E-2"/>
          <c:w val="0.73899767637009151"/>
          <c:h val="0.88701134056356168"/>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Regalías</c:v>
                </c:pt>
                <c:pt idx="1">
                  <c:v>Tabacos</c:v>
                </c:pt>
                <c:pt idx="2">
                  <c:v>Timbres</c:v>
                </c:pt>
                <c:pt idx="3">
                  <c:v>IETAAP</c:v>
                </c:pt>
                <c:pt idx="4">
                  <c:v>Salidas</c:v>
                </c:pt>
                <c:pt idx="5">
                  <c:v>Otros</c:v>
                </c:pt>
                <c:pt idx="6">
                  <c:v>IEMA</c:v>
                </c:pt>
                <c:pt idx="7">
                  <c:v>Patrimonio</c:v>
                </c:pt>
                <c:pt idx="8">
                  <c:v>Cemento</c:v>
                </c:pt>
                <c:pt idx="9">
                  <c:v>Bebidas</c:v>
                </c:pt>
                <c:pt idx="10">
                  <c:v>IPRIMA</c:v>
                </c:pt>
                <c:pt idx="11">
                  <c:v>Vehículos</c:v>
                </c:pt>
                <c:pt idx="12">
                  <c:v>DAI</c:v>
                </c:pt>
                <c:pt idx="13">
                  <c:v>ISO</c:v>
                </c:pt>
                <c:pt idx="14">
                  <c:v>Petróleo</c:v>
                </c:pt>
                <c:pt idx="15">
                  <c:v>ISR</c:v>
                </c:pt>
                <c:pt idx="16">
                  <c:v>IVA dom</c:v>
                </c:pt>
                <c:pt idx="17">
                  <c:v>IVA imp</c:v>
                </c:pt>
              </c:strCache>
            </c:strRef>
          </c:cat>
          <c:val>
            <c:numRef>
              <c:f>Hoja1!$B$2:$B$19</c:f>
              <c:numCache>
                <c:formatCode>#,##0.0</c:formatCode>
                <c:ptCount val="18"/>
                <c:pt idx="0">
                  <c:v>-71.553872769999998</c:v>
                </c:pt>
                <c:pt idx="1">
                  <c:v>-7.3869865199999651</c:v>
                </c:pt>
                <c:pt idx="2">
                  <c:v>-3.6957166699999959</c:v>
                </c:pt>
                <c:pt idx="3">
                  <c:v>-3.4347454500000003</c:v>
                </c:pt>
                <c:pt idx="4">
                  <c:v>-3.3339094299999772</c:v>
                </c:pt>
                <c:pt idx="5">
                  <c:v>-5.813787999999942E-2</c:v>
                </c:pt>
                <c:pt idx="6">
                  <c:v>-1.5750000000000001E-4</c:v>
                </c:pt>
                <c:pt idx="7">
                  <c:v>2.8228879200000012</c:v>
                </c:pt>
                <c:pt idx="8">
                  <c:v>3.2142033800000007</c:v>
                </c:pt>
                <c:pt idx="9">
                  <c:v>14.943585770000027</c:v>
                </c:pt>
                <c:pt idx="10">
                  <c:v>15.05622225999997</c:v>
                </c:pt>
                <c:pt idx="11">
                  <c:v>24.749023679999993</c:v>
                </c:pt>
                <c:pt idx="12">
                  <c:v>54.670317350000005</c:v>
                </c:pt>
                <c:pt idx="13">
                  <c:v>80.860317069999837</c:v>
                </c:pt>
                <c:pt idx="14">
                  <c:v>91.179677090000268</c:v>
                </c:pt>
                <c:pt idx="15">
                  <c:v>101.50257211000007</c:v>
                </c:pt>
                <c:pt idx="16">
                  <c:v>156.00273199999992</c:v>
                </c:pt>
                <c:pt idx="17">
                  <c:v>379.52560976999939</c:v>
                </c:pt>
              </c:numCache>
            </c:numRef>
          </c:val>
          <c:extLst>
            <c:ext xmlns:c16="http://schemas.microsoft.com/office/drawing/2014/chart" uri="{C3380CC4-5D6E-409C-BE32-E72D297353CC}">
              <c16:uniqueId val="{00000000-655B-4C6A-AB87-5D6727DCED94}"/>
            </c:ext>
          </c:extLst>
        </c:ser>
        <c:ser>
          <c:idx val="1"/>
          <c:order val="1"/>
          <c:tx>
            <c:strRef>
              <c:f>Hoja1!$C$1</c:f>
              <c:strCache>
                <c:ptCount val="1"/>
                <c:pt idx="0">
                  <c:v>2019-Pres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Regalías</c:v>
                </c:pt>
                <c:pt idx="1">
                  <c:v>Tabacos</c:v>
                </c:pt>
                <c:pt idx="2">
                  <c:v>Timbres</c:v>
                </c:pt>
                <c:pt idx="3">
                  <c:v>IETAAP</c:v>
                </c:pt>
                <c:pt idx="4">
                  <c:v>Salidas</c:v>
                </c:pt>
                <c:pt idx="5">
                  <c:v>Otros</c:v>
                </c:pt>
                <c:pt idx="6">
                  <c:v>IEMA</c:v>
                </c:pt>
                <c:pt idx="7">
                  <c:v>Patrimonio</c:v>
                </c:pt>
                <c:pt idx="8">
                  <c:v>Cemento</c:v>
                </c:pt>
                <c:pt idx="9">
                  <c:v>Bebidas</c:v>
                </c:pt>
                <c:pt idx="10">
                  <c:v>IPRIMA</c:v>
                </c:pt>
                <c:pt idx="11">
                  <c:v>Vehículos</c:v>
                </c:pt>
                <c:pt idx="12">
                  <c:v>DAI</c:v>
                </c:pt>
                <c:pt idx="13">
                  <c:v>ISO</c:v>
                </c:pt>
                <c:pt idx="14">
                  <c:v>Petróleo</c:v>
                </c:pt>
                <c:pt idx="15">
                  <c:v>ISR</c:v>
                </c:pt>
                <c:pt idx="16">
                  <c:v>IVA dom</c:v>
                </c:pt>
                <c:pt idx="17">
                  <c:v>IVA imp</c:v>
                </c:pt>
              </c:strCache>
            </c:strRef>
          </c:cat>
          <c:val>
            <c:numRef>
              <c:f>Hoja1!$C$2:$C$19</c:f>
              <c:numCache>
                <c:formatCode>#,##0.0</c:formatCode>
                <c:ptCount val="18"/>
                <c:pt idx="0">
                  <c:v>-45.496771623431805</c:v>
                </c:pt>
                <c:pt idx="1">
                  <c:v>-16.884166779999987</c:v>
                </c:pt>
                <c:pt idx="2">
                  <c:v>-16.994795839999966</c:v>
                </c:pt>
                <c:pt idx="3">
                  <c:v>9.9331180000000005E-2</c:v>
                </c:pt>
                <c:pt idx="4">
                  <c:v>-11.428335936879819</c:v>
                </c:pt>
                <c:pt idx="5">
                  <c:v>-0.65984487999999963</c:v>
                </c:pt>
                <c:pt idx="6">
                  <c:v>0</c:v>
                </c:pt>
                <c:pt idx="7">
                  <c:v>3.0725617400000012</c:v>
                </c:pt>
                <c:pt idx="8">
                  <c:v>2.3564999999997838E-2</c:v>
                </c:pt>
                <c:pt idx="9">
                  <c:v>0.32852320999995754</c:v>
                </c:pt>
                <c:pt idx="10">
                  <c:v>-9.5828057500000341</c:v>
                </c:pt>
                <c:pt idx="11">
                  <c:v>16.206303039999995</c:v>
                </c:pt>
                <c:pt idx="12">
                  <c:v>17.823133429999984</c:v>
                </c:pt>
                <c:pt idx="13">
                  <c:v>-100.37452624000025</c:v>
                </c:pt>
                <c:pt idx="14">
                  <c:v>57.278999160000012</c:v>
                </c:pt>
                <c:pt idx="15">
                  <c:v>-197.33608771000036</c:v>
                </c:pt>
                <c:pt idx="16">
                  <c:v>-605.79480132999925</c:v>
                </c:pt>
                <c:pt idx="17">
                  <c:v>-7.2990965200015125</c:v>
                </c:pt>
              </c:numCache>
            </c:numRef>
          </c:val>
          <c:extLst>
            <c:ext xmlns:c16="http://schemas.microsoft.com/office/drawing/2014/chart" uri="{C3380CC4-5D6E-409C-BE32-E72D297353CC}">
              <c16:uniqueId val="{00000001-655B-4C6A-AB87-5D6727DCED94}"/>
            </c:ext>
          </c:extLst>
        </c:ser>
        <c:dLbls>
          <c:showLegendKey val="0"/>
          <c:showVal val="0"/>
          <c:showCatName val="0"/>
          <c:showSerName val="0"/>
          <c:showPercent val="0"/>
          <c:showBubbleSize val="0"/>
        </c:dLbls>
        <c:gapWidth val="50"/>
        <c:axId val="611096848"/>
        <c:axId val="611093568"/>
      </c:barChart>
      <c:catAx>
        <c:axId val="611096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3568"/>
        <c:crosses val="autoZero"/>
        <c:auto val="1"/>
        <c:lblAlgn val="ctr"/>
        <c:lblOffset val="100"/>
        <c:noMultiLvlLbl val="0"/>
      </c:catAx>
      <c:valAx>
        <c:axId val="61109356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GT"/>
          </a:p>
        </c:txPr>
        <c:crossAx val="6110968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0.75069413493124681"/>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mn-lt"/>
              <a:ea typeface="+mn-ea"/>
              <a:cs typeface="+mn-cs"/>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349B-F2DC-49B1-A063-FDFA5469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1919</Words>
  <Characters>10557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7</cp:revision>
  <dcterms:created xsi:type="dcterms:W3CDTF">2019-05-31T15:18:00Z</dcterms:created>
  <dcterms:modified xsi:type="dcterms:W3CDTF">2019-05-31T15:52:00Z</dcterms:modified>
</cp:coreProperties>
</file>